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4AD3" w14:textId="34A21D73" w:rsidR="00B033E2" w:rsidRDefault="006C6527" w:rsidP="006C6527">
      <w:pPr>
        <w:pStyle w:val="Aucunstyle"/>
        <w:tabs>
          <w:tab w:val="left" w:pos="634"/>
        </w:tabs>
        <w:rPr>
          <w:rFonts w:asciiTheme="majorHAnsi" w:hAnsiTheme="majorHAnsi" w:cs="Times New Roman"/>
          <w:b/>
          <w:bCs/>
          <w:w w:val="95"/>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noProof/>
          <w:color w:val="0000FC"/>
          <w:sz w:val="20"/>
          <w:szCs w:val="20"/>
          <w:lang w:eastAsia="fr-FR"/>
        </w:rPr>
        <mc:AlternateContent>
          <mc:Choice Requires="wps">
            <w:drawing>
              <wp:anchor distT="0" distB="0" distL="114300" distR="114300" simplePos="0" relativeHeight="251660288" behindDoc="0" locked="0" layoutInCell="1" allowOverlap="1" wp14:anchorId="137485C1" wp14:editId="17C3BCDD">
                <wp:simplePos x="0" y="0"/>
                <wp:positionH relativeFrom="column">
                  <wp:posOffset>5327650</wp:posOffset>
                </wp:positionH>
                <wp:positionV relativeFrom="paragraph">
                  <wp:posOffset>-525780</wp:posOffset>
                </wp:positionV>
                <wp:extent cx="1654175" cy="5715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654175" cy="571500"/>
                        </a:xfrm>
                        <a:prstGeom prst="rect">
                          <a:avLst/>
                        </a:prstGeom>
                        <a:noFill/>
                        <a:ln w="6350">
                          <a:noFill/>
                        </a:ln>
                      </wps:spPr>
                      <wps:txbx>
                        <w:txbxContent>
                          <w:p w14:paraId="1FC4A1FB" w14:textId="77777777" w:rsidR="00B033E2" w:rsidRDefault="00B033E2" w:rsidP="00B033E2">
                            <w:r>
                              <w:rPr>
                                <w:noProof/>
                              </w:rPr>
                              <w:drawing>
                                <wp:inline distT="0" distB="0" distL="0" distR="0" wp14:anchorId="014114C3" wp14:editId="64A30CDB">
                                  <wp:extent cx="1473200" cy="438150"/>
                                  <wp:effectExtent l="0" t="0" r="0" b="0"/>
                                  <wp:docPr id="1" name="Image 1" descr="cid:3429520742_921075"/>
                                  <wp:cNvGraphicFramePr/>
                                  <a:graphic xmlns:a="http://schemas.openxmlformats.org/drawingml/2006/main">
                                    <a:graphicData uri="http://schemas.openxmlformats.org/drawingml/2006/picture">
                                      <pic:pic xmlns:pic="http://schemas.openxmlformats.org/drawingml/2006/picture">
                                        <pic:nvPicPr>
                                          <pic:cNvPr id="1" name="Image 1" descr="cid:3429520742_921075"/>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73200" cy="438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485C1" id="_x0000_t202" coordsize="21600,21600" o:spt="202" path="m,l,21600r21600,l21600,xe">
                <v:stroke joinstyle="miter"/>
                <v:path gradientshapeok="t" o:connecttype="rect"/>
              </v:shapetype>
              <v:shape id="Zone de texte 2" o:spid="_x0000_s1026" type="#_x0000_t202" style="position:absolute;margin-left:419.5pt;margin-top:-41.4pt;width:130.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" filled="f" stroked="f" strokeweight=".5pt">
                <v:textbox>
                  <w:txbxContent>
                    <w:p w14:paraId="1FC4A1FB" w14:textId="77777777" w:rsidR="00B033E2" w:rsidRDefault="00B033E2" w:rsidP="00B033E2">
                      <w:r>
                        <w:rPr>
                          <w:noProof/>
                        </w:rPr>
                        <w:drawing>
                          <wp:inline distT="0" distB="0" distL="0" distR="0" wp14:anchorId="014114C3" wp14:editId="64A30CDB">
                            <wp:extent cx="1473200" cy="438150"/>
                            <wp:effectExtent l="0" t="0" r="0" b="0"/>
                            <wp:docPr id="1" name="Image 1" descr="cid:3429520742_921075"/>
                            <wp:cNvGraphicFramePr/>
                            <a:graphic xmlns:a="http://schemas.openxmlformats.org/drawingml/2006/main">
                              <a:graphicData uri="http://schemas.openxmlformats.org/drawingml/2006/picture">
                                <pic:pic xmlns:pic="http://schemas.openxmlformats.org/drawingml/2006/picture">
                                  <pic:nvPicPr>
                                    <pic:cNvPr id="1" name="Image 1" descr="cid:3429520742_921075"/>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73200" cy="438150"/>
                                    </a:xfrm>
                                    <a:prstGeom prst="rect">
                                      <a:avLst/>
                                    </a:prstGeom>
                                    <a:noFill/>
                                    <a:ln>
                                      <a:noFill/>
                                    </a:ln>
                                  </pic:spPr>
                                </pic:pic>
                              </a:graphicData>
                            </a:graphic>
                          </wp:inline>
                        </w:drawing>
                      </w:r>
                    </w:p>
                  </w:txbxContent>
                </v:textbox>
              </v:shape>
            </w:pict>
          </mc:Fallback>
        </mc:AlternateContent>
      </w:r>
      <w:r>
        <w:rPr>
          <w:rFonts w:ascii="Arial" w:hAnsi="Arial" w:cs="Arial"/>
          <w:noProof/>
          <w:color w:val="0000FC"/>
          <w:sz w:val="20"/>
          <w:szCs w:val="20"/>
          <w:lang w:eastAsia="fr-FR"/>
        </w:rPr>
        <mc:AlternateContent>
          <mc:Choice Requires="wps">
            <w:drawing>
              <wp:anchor distT="0" distB="0" distL="114300" distR="114300" simplePos="0" relativeHeight="251665408" behindDoc="0" locked="0" layoutInCell="1" allowOverlap="1" wp14:anchorId="67BD8282" wp14:editId="5B861BB1">
                <wp:simplePos x="0" y="0"/>
                <wp:positionH relativeFrom="column">
                  <wp:posOffset>-233045</wp:posOffset>
                </wp:positionH>
                <wp:positionV relativeFrom="paragraph">
                  <wp:posOffset>-550545</wp:posOffset>
                </wp:positionV>
                <wp:extent cx="1657350" cy="623570"/>
                <wp:effectExtent l="0" t="0" r="0" b="5080"/>
                <wp:wrapNone/>
                <wp:docPr id="7" name="Zone de texte 7"/>
                <wp:cNvGraphicFramePr/>
                <a:graphic xmlns:a="http://schemas.openxmlformats.org/drawingml/2006/main">
                  <a:graphicData uri="http://schemas.microsoft.com/office/word/2010/wordprocessingShape">
                    <wps:wsp>
                      <wps:cNvSpPr txBox="1"/>
                      <wps:spPr>
                        <a:xfrm>
                          <a:off x="0" y="0"/>
                          <a:ext cx="1657350" cy="623570"/>
                        </a:xfrm>
                        <a:prstGeom prst="rect">
                          <a:avLst/>
                        </a:prstGeom>
                        <a:noFill/>
                        <a:ln w="6350">
                          <a:noFill/>
                        </a:ln>
                      </wps:spPr>
                      <wps:txbx>
                        <w:txbxContent>
                          <w:p w14:paraId="0F168A34" w14:textId="0B608151" w:rsidR="00117BBB" w:rsidRDefault="00117BBB">
                            <w:r>
                              <w:rPr>
                                <w:noProof/>
                              </w:rPr>
                              <w:drawing>
                                <wp:inline distT="0" distB="0" distL="0" distR="0" wp14:anchorId="041EF6D8" wp14:editId="5326CA1D">
                                  <wp:extent cx="1219200" cy="513217"/>
                                  <wp:effectExtent l="0" t="0" r="0" b="12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526" cy="5133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BD8282" id="Zone de texte 7" o:spid="_x0000_s1027" type="#_x0000_t202" style="position:absolute;margin-left:-18.35pt;margin-top:-43.35pt;width:130.5pt;height:49.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" filled="f" stroked="f" strokeweight=".5pt">
                <v:textbox>
                  <w:txbxContent>
                    <w:p w14:paraId="0F168A34" w14:textId="0B608151" w:rsidR="00117BBB" w:rsidRDefault="00117BBB">
                      <w:r>
                        <w:rPr>
                          <w:noProof/>
                        </w:rPr>
                        <w:drawing>
                          <wp:inline distT="0" distB="0" distL="0" distR="0" wp14:anchorId="041EF6D8" wp14:editId="5326CA1D">
                            <wp:extent cx="1219200" cy="513217"/>
                            <wp:effectExtent l="0" t="0" r="0" b="12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526" cy="513354"/>
                                    </a:xfrm>
                                    <a:prstGeom prst="rect">
                                      <a:avLst/>
                                    </a:prstGeom>
                                    <a:noFill/>
                                    <a:ln>
                                      <a:noFill/>
                                    </a:ln>
                                  </pic:spPr>
                                </pic:pic>
                              </a:graphicData>
                            </a:graphic>
                          </wp:inline>
                        </w:drawing>
                      </w:r>
                    </w:p>
                  </w:txbxContent>
                </v:textbox>
              </v:shape>
            </w:pict>
          </mc:Fallback>
        </mc:AlternateContent>
      </w:r>
    </w:p>
    <w:p w14:paraId="7957BE2D" w14:textId="77777777" w:rsidR="00C31F93" w:rsidRDefault="00C31F93" w:rsidP="00B033E2">
      <w:pPr>
        <w:pStyle w:val="Paragraphestandard"/>
        <w:tabs>
          <w:tab w:val="left" w:pos="3061"/>
        </w:tabs>
        <w:jc w:val="both"/>
        <w:rPr>
          <w:rFonts w:ascii="Castellar" w:hAnsi="Castellar" w:cs="Times New Roman"/>
          <w:b/>
          <w:bCs/>
          <w:outline/>
          <w:color w:val="F79646" w:themeColor="accent6"/>
          <w:w w:val="95"/>
          <w:sz w:val="22"/>
          <w:szCs w:val="22"/>
          <w14:shadow w14:blurRad="38100" w14:dist="22860" w14:dir="5400000" w14:sx="100000" w14:sy="100000" w14:kx="0" w14:ky="0" w14:algn="tl">
            <w14:schemeClr w14:val="tx1">
              <w14:alpha w14:val="70000"/>
              <w14:lumMod w14:val="95000"/>
              <w14:lumOff w14:val="5000"/>
            </w14:schemeClr>
          </w14:shadow>
          <w14:textOutline w14:w="9525" w14:cap="flat" w14:cmpd="sng" w14:algn="ctr">
            <w14:solidFill>
              <w14:schemeClr w14:val="accent6">
                <w14:lumMod w14:val="75000"/>
              </w14:schemeClr>
            </w14:solidFill>
            <w14:prstDash w14:val="solid"/>
            <w14:round/>
          </w14:textOutline>
          <w14:textFill>
            <w14:noFill/>
          </w14:textFill>
        </w:rPr>
      </w:pPr>
      <w:r>
        <w:rPr>
          <w:rFonts w:ascii="Castellar" w:hAnsi="Castellar" w:cs="Times New Roman"/>
          <w:b/>
          <w:bCs/>
          <w:outline/>
          <w:color w:val="F79646" w:themeColor="accent6"/>
          <w:w w:val="95"/>
          <w:sz w:val="22"/>
          <w:szCs w:val="22"/>
          <w14:shadow w14:blurRad="38100" w14:dist="22860" w14:dir="5400000" w14:sx="100000" w14:sy="100000" w14:kx="0" w14:ky="0" w14:algn="tl">
            <w14:schemeClr w14:val="tx1">
              <w14:alpha w14:val="70000"/>
              <w14:lumMod w14:val="95000"/>
              <w14:lumOff w14:val="5000"/>
            </w14:schemeClr>
          </w14:shadow>
          <w14:textOutline w14:w="9525" w14:cap="flat" w14:cmpd="sng" w14:algn="ctr">
            <w14:solidFill>
              <w14:schemeClr w14:val="accent6">
                <w14:lumMod w14:val="75000"/>
              </w14:schemeClr>
            </w14:solidFill>
            <w14:prstDash w14:val="solid"/>
            <w14:round/>
          </w14:textOutline>
          <w14:textFill>
            <w14:noFill/>
          </w14:textFill>
        </w:rPr>
        <w:t xml:space="preserve">FOURNITURE ET POSE D’UN DECANTEUR HYDRODYNAMIQUE </w:t>
      </w:r>
    </w:p>
    <w:p w14:paraId="36B848A9" w14:textId="310B1F85" w:rsidR="00B033E2" w:rsidRDefault="00C31F93" w:rsidP="00B033E2">
      <w:pPr>
        <w:pStyle w:val="Paragraphestandard"/>
        <w:tabs>
          <w:tab w:val="left" w:pos="3061"/>
        </w:tabs>
        <w:jc w:val="both"/>
        <w:rPr>
          <w:rFonts w:ascii="Castellar" w:hAnsi="Castellar" w:cs="Times New Roman"/>
          <w:b/>
          <w:bCs/>
          <w:outline/>
          <w:color w:val="F79646" w:themeColor="accent6"/>
          <w:w w:val="95"/>
          <w:sz w:val="22"/>
          <w:szCs w:val="22"/>
          <w14:shadow w14:blurRad="38100" w14:dist="22860" w14:dir="5400000" w14:sx="100000" w14:sy="100000" w14:kx="0" w14:ky="0" w14:algn="tl">
            <w14:schemeClr w14:val="tx1">
              <w14:alpha w14:val="70000"/>
              <w14:lumMod w14:val="95000"/>
              <w14:lumOff w14:val="5000"/>
            </w14:schemeClr>
          </w14:shadow>
          <w14:textOutline w14:w="9525" w14:cap="flat" w14:cmpd="sng" w14:algn="ctr">
            <w14:solidFill>
              <w14:schemeClr w14:val="accent6">
                <w14:lumMod w14:val="75000"/>
              </w14:schemeClr>
            </w14:solidFill>
            <w14:prstDash w14:val="solid"/>
            <w14:round/>
          </w14:textOutline>
          <w14:textFill>
            <w14:noFill/>
          </w14:textFill>
        </w:rPr>
      </w:pPr>
      <w:r>
        <w:rPr>
          <w:rFonts w:ascii="Castellar" w:hAnsi="Castellar" w:cs="Times New Roman"/>
          <w:b/>
          <w:bCs/>
          <w:outline/>
          <w:color w:val="F79646" w:themeColor="accent6"/>
          <w:w w:val="95"/>
          <w:sz w:val="22"/>
          <w:szCs w:val="22"/>
          <w14:shadow w14:blurRad="38100" w14:dist="22860" w14:dir="5400000" w14:sx="100000" w14:sy="100000" w14:kx="0" w14:ky="0" w14:algn="tl">
            <w14:schemeClr w14:val="tx1">
              <w14:alpha w14:val="70000"/>
              <w14:lumMod w14:val="95000"/>
              <w14:lumOff w14:val="5000"/>
            </w14:schemeClr>
          </w14:shadow>
          <w14:textOutline w14:w="9525" w14:cap="flat" w14:cmpd="sng" w14:algn="ctr">
            <w14:solidFill>
              <w14:schemeClr w14:val="accent6">
                <w14:lumMod w14:val="75000"/>
              </w14:schemeClr>
            </w14:solidFill>
            <w14:prstDash w14:val="solid"/>
            <w14:round/>
          </w14:textOutline>
          <w14:textFill>
            <w14:noFill/>
          </w14:textFill>
        </w:rPr>
        <w:t>STRADAL OU EQUIVALENT</w:t>
      </w:r>
    </w:p>
    <w:p w14:paraId="002FE4E8" w14:textId="77777777" w:rsidR="00C31F93" w:rsidRPr="000604DD" w:rsidRDefault="00C31F93" w:rsidP="00B033E2">
      <w:pPr>
        <w:pStyle w:val="Paragraphestandard"/>
        <w:tabs>
          <w:tab w:val="left" w:pos="3061"/>
        </w:tabs>
        <w:jc w:val="both"/>
        <w:rPr>
          <w:rFonts w:ascii="Castellar" w:hAnsi="Castellar" w:cs="Times New Roman"/>
          <w:b/>
          <w:bCs/>
          <w:outline/>
          <w:color w:val="F79646" w:themeColor="accent6"/>
          <w:w w:val="95"/>
          <w:sz w:val="10"/>
          <w:szCs w:val="10"/>
          <w14:shadow w14:blurRad="38100" w14:dist="22860" w14:dir="5400000" w14:sx="100000" w14:sy="100000" w14:kx="0" w14:ky="0" w14:algn="tl">
            <w14:schemeClr w14:val="tx1">
              <w14:alpha w14:val="70000"/>
              <w14:lumMod w14:val="95000"/>
              <w14:lumOff w14:val="5000"/>
            </w14:schemeClr>
          </w14:shadow>
          <w14:textOutline w14:w="9525" w14:cap="flat" w14:cmpd="sng" w14:algn="ctr">
            <w14:solidFill>
              <w14:schemeClr w14:val="accent6">
                <w14:lumMod w14:val="75000"/>
              </w14:schemeClr>
            </w14:solidFill>
            <w14:prstDash w14:val="solid"/>
            <w14:round/>
          </w14:textOutline>
          <w14:textFill>
            <w14:noFill/>
          </w14:textFill>
        </w:rPr>
      </w:pPr>
    </w:p>
    <w:p w14:paraId="74FABCC5" w14:textId="4E40495A" w:rsidR="00C31F93" w:rsidRPr="00C31F93" w:rsidRDefault="00C31F93" w:rsidP="00C31F93">
      <w:pPr>
        <w:autoSpaceDE w:val="0"/>
        <w:autoSpaceDN w:val="0"/>
        <w:adjustRightInd w:val="0"/>
        <w:jc w:val="both"/>
        <w:rPr>
          <w:rFonts w:cstheme="minorHAnsi"/>
        </w:rPr>
      </w:pPr>
      <w:r w:rsidRPr="00C31F93">
        <w:rPr>
          <w:rFonts w:cstheme="minorHAnsi"/>
        </w:rPr>
        <w:t xml:space="preserve">Le séparateur vortex </w:t>
      </w:r>
      <w:r w:rsidR="00853989">
        <w:rPr>
          <w:rFonts w:cstheme="minorHAnsi"/>
        </w:rPr>
        <w:t>(</w:t>
      </w:r>
      <w:r w:rsidRPr="00C31F93">
        <w:rPr>
          <w:rFonts w:cstheme="minorHAnsi"/>
        </w:rPr>
        <w:t>ou décanteur hydrodynamique</w:t>
      </w:r>
      <w:r w:rsidR="00853989">
        <w:rPr>
          <w:rFonts w:cstheme="minorHAnsi"/>
        </w:rPr>
        <w:t xml:space="preserve"> tel que défini dans le fascicule documentaire FD F16-009 de l’AFNOR)</w:t>
      </w:r>
      <w:r w:rsidRPr="00C31F93">
        <w:rPr>
          <w:rFonts w:cstheme="minorHAnsi"/>
        </w:rPr>
        <w:t xml:space="preserve"> permettra la captation des Matières En Suspensions (M.E.S.) </w:t>
      </w:r>
      <w:r w:rsidR="0036230A">
        <w:rPr>
          <w:rFonts w:cstheme="minorHAnsi"/>
        </w:rPr>
        <w:t>ainsi que</w:t>
      </w:r>
      <w:r w:rsidRPr="00C31F93">
        <w:rPr>
          <w:rFonts w:cstheme="minorHAnsi"/>
        </w:rPr>
        <w:t xml:space="preserve"> leurs polluants associés (HAP, Métaux lourds etc..)</w:t>
      </w:r>
      <w:r w:rsidR="00853989">
        <w:rPr>
          <w:rFonts w:cstheme="minorHAnsi"/>
        </w:rPr>
        <w:t xml:space="preserve"> d’une granulométrie donnée sur la base d’une note de calcul spécifique au projet, conformément à un protocole indépendant</w:t>
      </w:r>
      <w:r w:rsidRPr="00C31F93">
        <w:rPr>
          <w:rFonts w:cstheme="minorHAnsi"/>
        </w:rPr>
        <w:t xml:space="preserve">. </w:t>
      </w:r>
    </w:p>
    <w:p w14:paraId="3067DC08" w14:textId="2A0A092A" w:rsidR="00C31F93" w:rsidRDefault="00C31F93" w:rsidP="00E02AA8">
      <w:pPr>
        <w:autoSpaceDE w:val="0"/>
        <w:autoSpaceDN w:val="0"/>
        <w:adjustRightInd w:val="0"/>
        <w:jc w:val="both"/>
        <w:rPr>
          <w:rFonts w:ascii="Zapf Dingbats Regular" w:hAnsi="Zapf Dingbats Regular" w:cs="Zapf Dingbats Regular"/>
          <w:color w:val="FF6600"/>
        </w:rPr>
      </w:pPr>
      <w:r w:rsidRPr="00AB3F54">
        <w:rPr>
          <w:rFonts w:cstheme="minorHAnsi"/>
        </w:rPr>
        <w:t>Le décanteur hydrodynamique devra être conformes aux éléments suivants :</w:t>
      </w:r>
      <w:bookmarkStart w:id="0" w:name="_Hlk11314658"/>
    </w:p>
    <w:p w14:paraId="0B57A039" w14:textId="75BB0476" w:rsidR="00C31F93" w:rsidRPr="00AB3F54" w:rsidRDefault="00B033E2" w:rsidP="00C31F93">
      <w:pPr>
        <w:autoSpaceDE w:val="0"/>
        <w:autoSpaceDN w:val="0"/>
        <w:adjustRightInd w:val="0"/>
        <w:spacing w:after="0" w:line="240" w:lineRule="auto"/>
        <w:jc w:val="both"/>
        <w:rPr>
          <w:rFonts w:cstheme="minorHAnsi"/>
        </w:rPr>
      </w:pPr>
      <w:r w:rsidRPr="005C7F11">
        <w:rPr>
          <w:rFonts w:ascii="Arial" w:hAnsi="Arial" w:cs="Arial"/>
          <w:color w:val="FF6600"/>
        </w:rPr>
        <w:t>■</w:t>
      </w:r>
      <w:bookmarkEnd w:id="0"/>
      <w:r>
        <w:rPr>
          <w:rFonts w:ascii="Zapf Dingbats Regular" w:hAnsi="Zapf Dingbats Regular" w:cs="Zapf Dingbats Regular"/>
          <w:color w:val="FF6600"/>
        </w:rPr>
        <w:t xml:space="preserve"> </w:t>
      </w:r>
      <w:r w:rsidR="00C31F93" w:rsidRPr="00AB3F54">
        <w:rPr>
          <w:rFonts w:cstheme="minorHAnsi"/>
        </w:rPr>
        <w:t xml:space="preserve">Assurer le traitement des eaux de ruissellement par séparation vortex (décantation hydrodynamique) dans un ouvrage en béton préfabriqué au format compact (regard). </w:t>
      </w:r>
    </w:p>
    <w:p w14:paraId="2E76A7BF" w14:textId="3BAA721D" w:rsidR="00B033E2" w:rsidRDefault="00B033E2" w:rsidP="00C31F93">
      <w:pPr>
        <w:spacing w:after="0"/>
        <w:jc w:val="both"/>
        <w:rPr>
          <w:rFonts w:cstheme="minorHAnsi"/>
        </w:rPr>
      </w:pPr>
    </w:p>
    <w:p w14:paraId="37E8A082" w14:textId="77777777" w:rsidR="004F690A" w:rsidRPr="00AB3F54" w:rsidRDefault="00B033E2" w:rsidP="004F690A">
      <w:pPr>
        <w:autoSpaceDE w:val="0"/>
        <w:autoSpaceDN w:val="0"/>
        <w:adjustRightInd w:val="0"/>
        <w:spacing w:after="0" w:line="240" w:lineRule="auto"/>
        <w:jc w:val="both"/>
        <w:rPr>
          <w:rFonts w:cstheme="minorHAnsi"/>
        </w:rPr>
      </w:pPr>
      <w:r w:rsidRPr="0029461D">
        <w:rPr>
          <w:rFonts w:ascii="Arial" w:hAnsi="Arial" w:cs="Arial"/>
          <w:color w:val="FF6600"/>
        </w:rPr>
        <w:t>■</w:t>
      </w:r>
      <w:r w:rsidRPr="0029461D">
        <w:rPr>
          <w:rFonts w:cs="Zapf Dingbats Regular"/>
          <w:color w:val="0059E2"/>
        </w:rPr>
        <w:t xml:space="preserve"> </w:t>
      </w:r>
      <w:r w:rsidR="004F690A" w:rsidRPr="00AB3F54">
        <w:rPr>
          <w:rFonts w:cstheme="minorHAnsi"/>
        </w:rPr>
        <w:t xml:space="preserve">Inclure </w:t>
      </w:r>
    </w:p>
    <w:p w14:paraId="42AA9851" w14:textId="14042FEE" w:rsidR="004F690A" w:rsidRPr="00722B09" w:rsidRDefault="004F690A" w:rsidP="004F690A">
      <w:pPr>
        <w:autoSpaceDE w:val="0"/>
        <w:autoSpaceDN w:val="0"/>
        <w:adjustRightInd w:val="0"/>
        <w:spacing w:after="0" w:line="240" w:lineRule="auto"/>
        <w:jc w:val="both"/>
        <w:rPr>
          <w:rFonts w:cstheme="minorHAnsi"/>
          <w:i/>
          <w:iCs/>
          <w:color w:val="E36C0A" w:themeColor="accent6" w:themeShade="BF"/>
          <w:sz w:val="18"/>
          <w:szCs w:val="18"/>
        </w:rPr>
      </w:pPr>
      <w:bookmarkStart w:id="1" w:name="_Hlk117159802"/>
      <w:r w:rsidRPr="00AB3F54">
        <w:rPr>
          <w:rFonts w:ascii="Segoe UI Symbol" w:hAnsi="Segoe UI Symbol" w:cs="Segoe UI Symbol"/>
        </w:rPr>
        <w:t>❏</w:t>
      </w:r>
      <w:bookmarkEnd w:id="1"/>
      <w:r w:rsidRPr="00AB3F54">
        <w:rPr>
          <w:rFonts w:cstheme="minorHAnsi"/>
        </w:rPr>
        <w:t xml:space="preserve"> 1</w:t>
      </w:r>
      <w:r w:rsidRPr="00AB3F54">
        <w:rPr>
          <w:rFonts w:cstheme="minorHAnsi"/>
        </w:rPr>
        <w:tab/>
      </w:r>
      <w:r w:rsidRPr="00AB3F54">
        <w:rPr>
          <w:rFonts w:cstheme="minorHAnsi"/>
        </w:rPr>
        <w:tab/>
      </w:r>
      <w:r w:rsidRPr="00AB3F54">
        <w:rPr>
          <w:rFonts w:ascii="Segoe UI Symbol" w:hAnsi="Segoe UI Symbol" w:cs="Segoe UI Symbol"/>
        </w:rPr>
        <w:t>❏</w:t>
      </w:r>
      <w:r w:rsidRPr="00AB3F54">
        <w:rPr>
          <w:rFonts w:cstheme="minorHAnsi"/>
        </w:rPr>
        <w:t xml:space="preserve"> 2</w:t>
      </w:r>
      <w:r w:rsidRPr="00AB3F54">
        <w:rPr>
          <w:rFonts w:cstheme="minorHAnsi"/>
        </w:rPr>
        <w:tab/>
      </w:r>
      <w:r w:rsidRPr="00AB3F54">
        <w:rPr>
          <w:rFonts w:cstheme="minorHAnsi"/>
        </w:rPr>
        <w:tab/>
        <w:t xml:space="preserve"> </w:t>
      </w:r>
      <w:r w:rsidRPr="00AB3F54">
        <w:rPr>
          <w:rFonts w:ascii="Segoe UI Symbol" w:hAnsi="Segoe UI Symbol" w:cs="Segoe UI Symbol"/>
        </w:rPr>
        <w:t>❏</w:t>
      </w:r>
      <w:r w:rsidRPr="00AB3F54">
        <w:rPr>
          <w:rFonts w:cstheme="minorHAnsi"/>
        </w:rPr>
        <w:t xml:space="preserve">3 </w:t>
      </w:r>
      <w:r w:rsidRPr="00AB3F54">
        <w:rPr>
          <w:rFonts w:cstheme="minorHAnsi"/>
        </w:rPr>
        <w:tab/>
      </w:r>
      <w:r w:rsidRPr="00AB3F54">
        <w:rPr>
          <w:rFonts w:cstheme="minorHAnsi"/>
          <w:i/>
          <w:iCs/>
        </w:rPr>
        <w:t>(cocher le nombre souhaité)</w:t>
      </w:r>
      <w:r w:rsidR="00722B09">
        <w:rPr>
          <w:rFonts w:cstheme="minorHAnsi"/>
          <w:i/>
          <w:iCs/>
        </w:rPr>
        <w:t xml:space="preserve"> – </w:t>
      </w:r>
      <w:r w:rsidR="00722B09" w:rsidRPr="00722B09">
        <w:rPr>
          <w:rFonts w:cstheme="minorHAnsi"/>
          <w:i/>
          <w:iCs/>
          <w:color w:val="E36C0A" w:themeColor="accent6" w:themeShade="BF"/>
          <w:sz w:val="18"/>
          <w:szCs w:val="18"/>
        </w:rPr>
        <w:t xml:space="preserve">Attention sur les </w:t>
      </w:r>
      <w:proofErr w:type="spellStart"/>
      <w:r w:rsidR="00722B09" w:rsidRPr="00722B09">
        <w:rPr>
          <w:rFonts w:cstheme="minorHAnsi"/>
          <w:i/>
          <w:iCs/>
          <w:color w:val="E36C0A" w:themeColor="accent6" w:themeShade="BF"/>
          <w:sz w:val="18"/>
          <w:szCs w:val="18"/>
        </w:rPr>
        <w:t>DDSelect</w:t>
      </w:r>
      <w:proofErr w:type="spellEnd"/>
      <w:r w:rsidR="00722B09" w:rsidRPr="00722B09">
        <w:rPr>
          <w:rFonts w:cstheme="minorHAnsi"/>
          <w:i/>
          <w:iCs/>
          <w:color w:val="E36C0A" w:themeColor="accent6" w:themeShade="BF"/>
          <w:sz w:val="18"/>
          <w:szCs w:val="18"/>
        </w:rPr>
        <w:t xml:space="preserve"> 1000 2 déflecteur</w:t>
      </w:r>
      <w:r w:rsidR="00722B09">
        <w:rPr>
          <w:rFonts w:cstheme="minorHAnsi"/>
          <w:i/>
          <w:iCs/>
          <w:color w:val="E36C0A" w:themeColor="accent6" w:themeShade="BF"/>
          <w:sz w:val="18"/>
          <w:szCs w:val="18"/>
        </w:rPr>
        <w:t>s</w:t>
      </w:r>
      <w:r w:rsidR="00722B09" w:rsidRPr="00722B09">
        <w:rPr>
          <w:rFonts w:cstheme="minorHAnsi"/>
          <w:i/>
          <w:iCs/>
          <w:color w:val="E36C0A" w:themeColor="accent6" w:themeShade="BF"/>
          <w:sz w:val="18"/>
          <w:szCs w:val="18"/>
        </w:rPr>
        <w:t xml:space="preserve"> max</w:t>
      </w:r>
      <w:r w:rsidR="00BD5919">
        <w:rPr>
          <w:rFonts w:cstheme="minorHAnsi"/>
          <w:i/>
          <w:iCs/>
          <w:color w:val="E36C0A" w:themeColor="accent6" w:themeShade="BF"/>
          <w:sz w:val="18"/>
          <w:szCs w:val="18"/>
        </w:rPr>
        <w:t>imum</w:t>
      </w:r>
    </w:p>
    <w:p w14:paraId="4D9822A9" w14:textId="29BA2549" w:rsidR="004F690A" w:rsidRDefault="00E616E6" w:rsidP="004F690A">
      <w:pPr>
        <w:autoSpaceDE w:val="0"/>
        <w:autoSpaceDN w:val="0"/>
        <w:adjustRightInd w:val="0"/>
        <w:spacing w:after="0" w:line="240" w:lineRule="auto"/>
        <w:jc w:val="both"/>
        <w:rPr>
          <w:rFonts w:cstheme="minorHAnsi"/>
        </w:rPr>
      </w:pPr>
      <w:proofErr w:type="gramStart"/>
      <w:r>
        <w:rPr>
          <w:rFonts w:cstheme="minorHAnsi"/>
        </w:rPr>
        <w:t>d</w:t>
      </w:r>
      <w:r w:rsidR="004F690A" w:rsidRPr="00AB3F54">
        <w:rPr>
          <w:rFonts w:cstheme="minorHAnsi"/>
        </w:rPr>
        <w:t>éflecteur</w:t>
      </w:r>
      <w:proofErr w:type="gramEnd"/>
      <w:r w:rsidR="004F690A" w:rsidRPr="00AB3F54">
        <w:rPr>
          <w:rFonts w:cstheme="minorHAnsi"/>
        </w:rPr>
        <w:t xml:space="preserve">(s) de flux entrant et un déflecteur de flux siphoïde sortant pour garantir l’efficacité de la séparation hydrodynamique, la rétention des macrodéchets flottants ainsi que la gestion </w:t>
      </w:r>
      <w:r w:rsidR="00817A79">
        <w:rPr>
          <w:rFonts w:cstheme="minorHAnsi"/>
        </w:rPr>
        <w:t>par</w:t>
      </w:r>
      <w:r w:rsidR="004F690A" w:rsidRPr="00AB3F54">
        <w:rPr>
          <w:rFonts w:cstheme="minorHAnsi"/>
        </w:rPr>
        <w:t xml:space="preserve"> confinement</w:t>
      </w:r>
      <w:r w:rsidR="00817A79">
        <w:rPr>
          <w:rFonts w:cstheme="minorHAnsi"/>
        </w:rPr>
        <w:t xml:space="preserve"> du risque accident aux hydrocarbures</w:t>
      </w:r>
    </w:p>
    <w:p w14:paraId="5A561E10" w14:textId="34CC2B92" w:rsidR="006E0ACE" w:rsidRDefault="006E0ACE" w:rsidP="004F690A">
      <w:pPr>
        <w:autoSpaceDE w:val="0"/>
        <w:autoSpaceDN w:val="0"/>
        <w:adjustRightInd w:val="0"/>
        <w:spacing w:after="0" w:line="240" w:lineRule="auto"/>
        <w:jc w:val="both"/>
        <w:rPr>
          <w:rFonts w:cstheme="minorHAnsi"/>
        </w:rPr>
      </w:pPr>
    </w:p>
    <w:p w14:paraId="6AA42A08" w14:textId="4C2CFE30" w:rsidR="006E0ACE" w:rsidRPr="00456975" w:rsidRDefault="006E0ACE" w:rsidP="006E0ACE">
      <w:pPr>
        <w:autoSpaceDE w:val="0"/>
        <w:autoSpaceDN w:val="0"/>
        <w:adjustRightInd w:val="0"/>
        <w:spacing w:after="0" w:line="240" w:lineRule="auto"/>
        <w:jc w:val="both"/>
        <w:rPr>
          <w:rFonts w:cstheme="minorHAnsi"/>
        </w:rPr>
      </w:pPr>
      <w:r w:rsidRPr="0029461D">
        <w:rPr>
          <w:rFonts w:ascii="Arial" w:hAnsi="Arial" w:cs="Arial"/>
          <w:color w:val="FF6600"/>
        </w:rPr>
        <w:t>■</w:t>
      </w:r>
      <w:r w:rsidRPr="0029461D">
        <w:rPr>
          <w:rFonts w:cs="Zapf Dingbats Regular"/>
          <w:color w:val="0059E2"/>
        </w:rPr>
        <w:t xml:space="preserve"> </w:t>
      </w:r>
      <w:r w:rsidRPr="00456975">
        <w:rPr>
          <w:rFonts w:cstheme="minorHAnsi"/>
        </w:rPr>
        <w:t>Classe de résistance du béton</w:t>
      </w:r>
      <w:r w:rsidR="00502197">
        <w:rPr>
          <w:rFonts w:cstheme="minorHAnsi"/>
        </w:rPr>
        <w:tab/>
      </w:r>
    </w:p>
    <w:p w14:paraId="18DBAFDA" w14:textId="1E3D3C08" w:rsidR="006E0ACE" w:rsidRPr="00456975" w:rsidRDefault="00CE3666" w:rsidP="00F5245F">
      <w:pPr>
        <w:autoSpaceDE w:val="0"/>
        <w:autoSpaceDN w:val="0"/>
        <w:adjustRightInd w:val="0"/>
        <w:spacing w:after="0" w:line="240" w:lineRule="auto"/>
        <w:ind w:left="708"/>
        <w:jc w:val="both"/>
        <w:rPr>
          <w:rFonts w:cstheme="minorHAnsi"/>
        </w:rPr>
      </w:pPr>
      <w:r>
        <w:rPr>
          <w:rFonts w:ascii="Segoe UI Symbol" w:hAnsi="Segoe UI Symbol" w:cs="Segoe UI Symbol"/>
        </w:rPr>
        <w:t xml:space="preserve">Ultra </w:t>
      </w:r>
      <w:r>
        <w:rPr>
          <w:rFonts w:cstheme="minorHAnsi"/>
        </w:rPr>
        <w:t>b</w:t>
      </w:r>
      <w:r w:rsidR="006E0ACE">
        <w:rPr>
          <w:rFonts w:cstheme="minorHAnsi"/>
        </w:rPr>
        <w:t>as carbone</w:t>
      </w:r>
      <w:r w:rsidR="00F5245F">
        <w:rPr>
          <w:rFonts w:cstheme="minorHAnsi"/>
        </w:rPr>
        <w:t xml:space="preserve"> - </w:t>
      </w:r>
      <w:r w:rsidR="006E0ACE" w:rsidRPr="00456975">
        <w:rPr>
          <w:rFonts w:cstheme="minorHAnsi"/>
        </w:rPr>
        <w:t xml:space="preserve">XS3 </w:t>
      </w:r>
      <w:r w:rsidR="00F5245F">
        <w:rPr>
          <w:rFonts w:cstheme="minorHAnsi"/>
        </w:rPr>
        <w:t>/</w:t>
      </w:r>
      <w:r w:rsidR="006E0ACE" w:rsidRPr="00456975">
        <w:rPr>
          <w:rFonts w:cstheme="minorHAnsi"/>
        </w:rPr>
        <w:t xml:space="preserve"> XA3 – Corrosion induite par les chlorures présents dans l’eau de mer - Attaques chimiques</w:t>
      </w:r>
    </w:p>
    <w:p w14:paraId="1A27B331" w14:textId="36ED521E" w:rsidR="006E0ACE" w:rsidRPr="00AB3F54" w:rsidRDefault="006E0ACE" w:rsidP="006E0ACE">
      <w:pPr>
        <w:autoSpaceDE w:val="0"/>
        <w:autoSpaceDN w:val="0"/>
        <w:adjustRightInd w:val="0"/>
        <w:spacing w:after="0" w:line="240" w:lineRule="auto"/>
        <w:jc w:val="both"/>
        <w:rPr>
          <w:rFonts w:cstheme="minorHAnsi"/>
        </w:rPr>
      </w:pPr>
    </w:p>
    <w:p w14:paraId="11442188" w14:textId="134ADBB0" w:rsidR="004F690A" w:rsidRPr="00AB3F54" w:rsidRDefault="00B033E2" w:rsidP="004F690A">
      <w:pPr>
        <w:autoSpaceDE w:val="0"/>
        <w:autoSpaceDN w:val="0"/>
        <w:adjustRightInd w:val="0"/>
        <w:spacing w:after="0" w:line="240" w:lineRule="auto"/>
        <w:jc w:val="both"/>
        <w:rPr>
          <w:rFonts w:cstheme="minorHAnsi"/>
        </w:rPr>
      </w:pPr>
      <w:r w:rsidRPr="0029461D">
        <w:rPr>
          <w:rFonts w:ascii="Arial" w:hAnsi="Arial" w:cs="Arial"/>
          <w:color w:val="FF6600"/>
        </w:rPr>
        <w:t>■</w:t>
      </w:r>
      <w:r w:rsidRPr="0029461D">
        <w:rPr>
          <w:rFonts w:cs="Arial"/>
          <w:color w:val="0059E2"/>
        </w:rPr>
        <w:t xml:space="preserve"> </w:t>
      </w:r>
      <w:r w:rsidR="004F690A" w:rsidRPr="00AB3F54">
        <w:rPr>
          <w:rFonts w:cstheme="minorHAnsi"/>
        </w:rPr>
        <w:t>Permettre la gestion interne des pics hydrauliques pour les pluies exceptionnelles sans relargage</w:t>
      </w:r>
      <w:r w:rsidR="001D21D0">
        <w:rPr>
          <w:rFonts w:cstheme="minorHAnsi"/>
        </w:rPr>
        <w:t>.</w:t>
      </w:r>
      <w:r w:rsidR="004F690A" w:rsidRPr="00AB3F54">
        <w:rPr>
          <w:rFonts w:cstheme="minorHAnsi"/>
        </w:rPr>
        <w:t xml:space="preserve"> </w:t>
      </w:r>
    </w:p>
    <w:p w14:paraId="36AEFE01" w14:textId="7DC706DD" w:rsidR="00B033E2" w:rsidRDefault="00B033E2" w:rsidP="004F690A">
      <w:pPr>
        <w:spacing w:after="0"/>
        <w:jc w:val="both"/>
        <w:rPr>
          <w:rFonts w:cstheme="minorHAnsi"/>
        </w:rPr>
      </w:pPr>
    </w:p>
    <w:p w14:paraId="52B8B970" w14:textId="086B27B9" w:rsidR="004F690A" w:rsidRPr="00AB3F54" w:rsidRDefault="00B033E2" w:rsidP="004F690A">
      <w:pPr>
        <w:autoSpaceDE w:val="0"/>
        <w:autoSpaceDN w:val="0"/>
        <w:adjustRightInd w:val="0"/>
        <w:spacing w:after="0" w:line="240" w:lineRule="auto"/>
        <w:jc w:val="both"/>
        <w:rPr>
          <w:rFonts w:cstheme="minorHAnsi"/>
        </w:rPr>
      </w:pPr>
      <w:r w:rsidRPr="0029461D">
        <w:rPr>
          <w:rFonts w:ascii="Arial" w:hAnsi="Arial" w:cs="Arial"/>
          <w:color w:val="FF6600"/>
        </w:rPr>
        <w:t>■</w:t>
      </w:r>
      <w:r w:rsidRPr="0029461D">
        <w:rPr>
          <w:rFonts w:cs="Zapf Dingbats Regular"/>
          <w:color w:val="0059E2"/>
        </w:rPr>
        <w:t xml:space="preserve"> </w:t>
      </w:r>
      <w:r w:rsidR="004F690A" w:rsidRPr="00AB3F54">
        <w:rPr>
          <w:rFonts w:cstheme="minorHAnsi"/>
        </w:rPr>
        <w:t xml:space="preserve">L’efficacité de l’appareil devra être exprimée en pourcentage d’efficacité en fonction du débit par une note de calcul basée sur des essais réels en laboratoire. Les vitesses théoriques de sédimentation en m/s ou une extrapolation de la loi de </w:t>
      </w:r>
      <w:proofErr w:type="spellStart"/>
      <w:r w:rsidR="004F690A" w:rsidRPr="00AB3F54">
        <w:rPr>
          <w:rFonts w:cstheme="minorHAnsi"/>
        </w:rPr>
        <w:t>Hazen</w:t>
      </w:r>
      <w:proofErr w:type="spellEnd"/>
      <w:r w:rsidR="004F690A" w:rsidRPr="00AB3F54">
        <w:rPr>
          <w:rFonts w:cstheme="minorHAnsi"/>
        </w:rPr>
        <w:t xml:space="preserve"> ne sont pas acceptées</w:t>
      </w:r>
      <w:r w:rsidR="00C56C02">
        <w:rPr>
          <w:rFonts w:cstheme="minorHAnsi"/>
        </w:rPr>
        <w:t>.</w:t>
      </w:r>
    </w:p>
    <w:p w14:paraId="7E3737DC" w14:textId="13AED3DC" w:rsidR="00B033E2" w:rsidRPr="00B033E2" w:rsidRDefault="00B033E2" w:rsidP="004F690A">
      <w:pPr>
        <w:spacing w:after="0"/>
        <w:jc w:val="both"/>
      </w:pPr>
    </w:p>
    <w:p w14:paraId="6700B1E1" w14:textId="77777777" w:rsidR="00AB3F54" w:rsidRPr="00AB3F54" w:rsidRDefault="00B033E2" w:rsidP="00AB3F54">
      <w:pPr>
        <w:autoSpaceDE w:val="0"/>
        <w:autoSpaceDN w:val="0"/>
        <w:adjustRightInd w:val="0"/>
        <w:spacing w:after="0" w:line="240" w:lineRule="auto"/>
        <w:jc w:val="both"/>
        <w:rPr>
          <w:rFonts w:cstheme="minorHAnsi"/>
        </w:rPr>
      </w:pPr>
      <w:r w:rsidRPr="0029461D">
        <w:rPr>
          <w:rFonts w:ascii="Arial" w:hAnsi="Arial" w:cs="Arial"/>
          <w:color w:val="FF6600"/>
        </w:rPr>
        <w:t>■</w:t>
      </w:r>
      <w:r w:rsidRPr="0029461D">
        <w:rPr>
          <w:rFonts w:cs="Zapf Dingbats Regular"/>
          <w:color w:val="0059E2"/>
        </w:rPr>
        <w:t xml:space="preserve"> </w:t>
      </w:r>
      <w:r w:rsidR="00AB3F54" w:rsidRPr="00AB3F54">
        <w:rPr>
          <w:rFonts w:cstheme="minorHAnsi"/>
        </w:rPr>
        <w:t>Permettre un entretien facilité par simple aspiration curage depuis la surface grâce à l’accès à l’intégralité du volume de l’ouvrage.</w:t>
      </w:r>
    </w:p>
    <w:p w14:paraId="2A9AE5F4" w14:textId="5B26268B" w:rsidR="00F50167" w:rsidRDefault="00F50167" w:rsidP="00AB3F54">
      <w:pPr>
        <w:spacing w:after="0"/>
        <w:jc w:val="both"/>
        <w:rPr>
          <w:rFonts w:cstheme="minorHAnsi"/>
        </w:rPr>
      </w:pPr>
    </w:p>
    <w:p w14:paraId="318A5833" w14:textId="7F40C70E" w:rsidR="00AB3F54" w:rsidRDefault="00AB3F54" w:rsidP="00AB3F54">
      <w:pPr>
        <w:autoSpaceDE w:val="0"/>
        <w:autoSpaceDN w:val="0"/>
        <w:adjustRightInd w:val="0"/>
        <w:spacing w:after="0" w:line="240" w:lineRule="auto"/>
        <w:jc w:val="both"/>
        <w:rPr>
          <w:rFonts w:cstheme="minorHAnsi"/>
        </w:rPr>
      </w:pPr>
      <w:bookmarkStart w:id="2" w:name="_Hlk117152000"/>
      <w:r w:rsidRPr="0029461D">
        <w:rPr>
          <w:rFonts w:ascii="Arial" w:hAnsi="Arial" w:cs="Arial"/>
          <w:color w:val="FF6600"/>
        </w:rPr>
        <w:t>■</w:t>
      </w:r>
      <w:r w:rsidRPr="0029461D">
        <w:rPr>
          <w:rFonts w:cs="Zapf Dingbats Regular"/>
          <w:color w:val="0059E2"/>
        </w:rPr>
        <w:t xml:space="preserve"> </w:t>
      </w:r>
      <w:r w:rsidRPr="00AB3F54">
        <w:rPr>
          <w:rFonts w:cstheme="minorHAnsi"/>
        </w:rPr>
        <w:t xml:space="preserve">Présenter un niveau identique entre le fil d’eau d’entrée et le fil d’eau de sortie </w:t>
      </w:r>
    </w:p>
    <w:p w14:paraId="732161E3" w14:textId="62B540C4" w:rsidR="0021380D" w:rsidRDefault="0021380D" w:rsidP="00AB3F54">
      <w:pPr>
        <w:autoSpaceDE w:val="0"/>
        <w:autoSpaceDN w:val="0"/>
        <w:adjustRightInd w:val="0"/>
        <w:spacing w:after="0" w:line="240" w:lineRule="auto"/>
        <w:jc w:val="both"/>
        <w:rPr>
          <w:rFonts w:cstheme="minorHAnsi"/>
        </w:rPr>
      </w:pPr>
    </w:p>
    <w:p w14:paraId="5E82906B" w14:textId="45DFD03C" w:rsidR="0021380D" w:rsidRDefault="0021380D" w:rsidP="00AB3F54">
      <w:pPr>
        <w:autoSpaceDE w:val="0"/>
        <w:autoSpaceDN w:val="0"/>
        <w:adjustRightInd w:val="0"/>
        <w:spacing w:after="0" w:line="240" w:lineRule="auto"/>
        <w:jc w:val="both"/>
        <w:rPr>
          <w:rFonts w:cstheme="minorHAnsi"/>
        </w:rPr>
      </w:pPr>
      <w:r w:rsidRPr="0029461D">
        <w:rPr>
          <w:rFonts w:ascii="Arial" w:hAnsi="Arial" w:cs="Arial"/>
          <w:color w:val="FF6600"/>
        </w:rPr>
        <w:t>■</w:t>
      </w:r>
      <w:r w:rsidRPr="0029461D">
        <w:rPr>
          <w:rFonts w:cs="Zapf Dingbats Regular"/>
          <w:color w:val="0059E2"/>
        </w:rPr>
        <w:t xml:space="preserve"> </w:t>
      </w:r>
      <w:r>
        <w:rPr>
          <w:rFonts w:cstheme="minorHAnsi"/>
        </w:rPr>
        <w:t xml:space="preserve">L’ensemble sera livré sur le chantier sous forme d’éléments de regards circulaires en béton préfabriqué en démoulage différé, carotté et équipé de joints entrée/sortie type </w:t>
      </w:r>
      <w:proofErr w:type="spellStart"/>
      <w:r>
        <w:rPr>
          <w:rFonts w:cstheme="minorHAnsi"/>
        </w:rPr>
        <w:t>Forsheda</w:t>
      </w:r>
      <w:proofErr w:type="spellEnd"/>
      <w:r>
        <w:rPr>
          <w:rFonts w:cstheme="minorHAnsi"/>
        </w:rPr>
        <w:t xml:space="preserve"> triple lèvre pour garantie l’étanchéité. </w:t>
      </w:r>
    </w:p>
    <w:p w14:paraId="31EECA5C" w14:textId="77777777" w:rsidR="006E0ACE" w:rsidRPr="00E907BC" w:rsidRDefault="006E0ACE" w:rsidP="00AB3F54">
      <w:pPr>
        <w:autoSpaceDE w:val="0"/>
        <w:autoSpaceDN w:val="0"/>
        <w:adjustRightInd w:val="0"/>
        <w:spacing w:after="0" w:line="240" w:lineRule="auto"/>
        <w:jc w:val="both"/>
        <w:rPr>
          <w:rFonts w:cstheme="minorHAnsi"/>
          <w:sz w:val="10"/>
          <w:szCs w:val="10"/>
        </w:rPr>
      </w:pPr>
    </w:p>
    <w:bookmarkEnd w:id="2"/>
    <w:p w14:paraId="61A19B0E" w14:textId="364474D3" w:rsidR="00AB3F54" w:rsidRDefault="00AB3F54" w:rsidP="00AB3F54">
      <w:pPr>
        <w:autoSpaceDE w:val="0"/>
        <w:autoSpaceDN w:val="0"/>
        <w:adjustRightInd w:val="0"/>
        <w:spacing w:after="0" w:line="240" w:lineRule="auto"/>
        <w:jc w:val="both"/>
        <w:rPr>
          <w:rFonts w:cstheme="minorHAnsi"/>
          <w:sz w:val="10"/>
          <w:szCs w:val="10"/>
        </w:rPr>
      </w:pPr>
    </w:p>
    <w:p w14:paraId="7B42931F" w14:textId="77777777" w:rsidR="0021380D" w:rsidRPr="00E907BC" w:rsidRDefault="0021380D" w:rsidP="00AB3F54">
      <w:pPr>
        <w:autoSpaceDE w:val="0"/>
        <w:autoSpaceDN w:val="0"/>
        <w:adjustRightInd w:val="0"/>
        <w:spacing w:after="0" w:line="240" w:lineRule="auto"/>
        <w:jc w:val="both"/>
        <w:rPr>
          <w:rFonts w:cstheme="minorHAnsi"/>
          <w:sz w:val="10"/>
          <w:szCs w:val="10"/>
        </w:rPr>
      </w:pPr>
    </w:p>
    <w:p w14:paraId="1F8ECD2C" w14:textId="46F0C693" w:rsidR="00502197" w:rsidRDefault="00502197" w:rsidP="00AB3F54">
      <w:pPr>
        <w:autoSpaceDE w:val="0"/>
        <w:autoSpaceDN w:val="0"/>
        <w:adjustRightInd w:val="0"/>
        <w:spacing w:after="0" w:line="240" w:lineRule="auto"/>
        <w:jc w:val="both"/>
        <w:rPr>
          <w:rFonts w:cstheme="minorHAnsi"/>
          <w:i/>
          <w:iCs/>
        </w:rPr>
      </w:pPr>
      <w:r>
        <w:rPr>
          <w:rFonts w:cstheme="minorHAnsi"/>
          <w:sz w:val="10"/>
          <w:szCs w:val="10"/>
        </w:rPr>
        <w:tab/>
      </w:r>
      <w:r>
        <w:rPr>
          <w:rFonts w:cstheme="minorHAnsi"/>
          <w:sz w:val="10"/>
          <w:szCs w:val="10"/>
        </w:rPr>
        <w:tab/>
      </w:r>
      <w:r>
        <w:rPr>
          <w:rFonts w:cstheme="minorHAnsi"/>
          <w:sz w:val="10"/>
          <w:szCs w:val="10"/>
        </w:rPr>
        <w:tab/>
      </w:r>
      <w:r>
        <w:rPr>
          <w:rFonts w:cstheme="minorHAnsi"/>
          <w:sz w:val="10"/>
          <w:szCs w:val="10"/>
        </w:rPr>
        <w:tab/>
      </w:r>
      <w:r w:rsidRPr="00502197">
        <w:rPr>
          <w:rFonts w:cstheme="minorHAnsi"/>
          <w:i/>
          <w:iCs/>
        </w:rPr>
        <w:tab/>
        <w:t>(</w:t>
      </w:r>
      <w:proofErr w:type="gramStart"/>
      <w:r w:rsidRPr="00502197">
        <w:rPr>
          <w:rFonts w:cstheme="minorHAnsi"/>
          <w:i/>
          <w:iCs/>
        </w:rPr>
        <w:t>s</w:t>
      </w:r>
      <w:r>
        <w:rPr>
          <w:rFonts w:cstheme="minorHAnsi"/>
          <w:i/>
          <w:iCs/>
        </w:rPr>
        <w:t>é</w:t>
      </w:r>
      <w:r w:rsidRPr="00502197">
        <w:rPr>
          <w:rFonts w:cstheme="minorHAnsi"/>
          <w:i/>
          <w:iCs/>
        </w:rPr>
        <w:t>lection</w:t>
      </w:r>
      <w:proofErr w:type="gramEnd"/>
      <w:r w:rsidRPr="00502197">
        <w:rPr>
          <w:rFonts w:cstheme="minorHAnsi"/>
          <w:i/>
          <w:iCs/>
        </w:rPr>
        <w:t xml:space="preserve"> du modèle souhaité)</w:t>
      </w:r>
    </w:p>
    <w:p w14:paraId="407A3BC2" w14:textId="3FE596AC" w:rsidR="00502197" w:rsidRPr="00E616E6" w:rsidRDefault="00502197" w:rsidP="00502197">
      <w:pPr>
        <w:autoSpaceDE w:val="0"/>
        <w:autoSpaceDN w:val="0"/>
        <w:adjustRightInd w:val="0"/>
        <w:jc w:val="both"/>
        <w:rPr>
          <w:rFonts w:cstheme="minorHAnsi"/>
          <w:b/>
          <w:bCs/>
        </w:rPr>
      </w:pPr>
      <w:proofErr w:type="spellStart"/>
      <w:r>
        <w:rPr>
          <w:rFonts w:cstheme="minorHAnsi"/>
          <w:b/>
          <w:bCs/>
          <w:color w:val="E36C0A" w:themeColor="accent6" w:themeShade="BF"/>
        </w:rPr>
        <w:t>DDSelect</w:t>
      </w:r>
      <w:proofErr w:type="spellEnd"/>
      <w:r>
        <w:rPr>
          <w:rFonts w:cstheme="minorHAnsi"/>
          <w:b/>
          <w:bCs/>
          <w:color w:val="E36C0A" w:themeColor="accent6" w:themeShade="BF"/>
        </w:rPr>
        <w:t xml:space="preserve"> </w:t>
      </w:r>
      <w:r w:rsidRPr="00E616E6">
        <w:rPr>
          <w:rFonts w:cstheme="minorHAnsi"/>
          <w:b/>
          <w:bCs/>
          <w:color w:val="E36C0A" w:themeColor="accent6" w:themeShade="BF"/>
        </w:rPr>
        <w:t>Vortex</w:t>
      </w:r>
      <w:r>
        <w:rPr>
          <w:rFonts w:cstheme="minorHAnsi"/>
          <w:b/>
          <w:bCs/>
          <w:color w:val="E36C0A" w:themeColor="accent6" w:themeShade="BF"/>
        </w:rPr>
        <w:t xml:space="preserve"> Pus</w:t>
      </w:r>
      <w:r w:rsidRPr="00E616E6">
        <w:rPr>
          <w:rFonts w:cstheme="minorHAnsi"/>
          <w:b/>
          <w:bCs/>
          <w:color w:val="E36C0A" w:themeColor="accent6" w:themeShade="BF"/>
        </w:rPr>
        <w:t> :</w:t>
      </w:r>
    </w:p>
    <w:p w14:paraId="495CECC4" w14:textId="422228C5" w:rsidR="00AB3F54" w:rsidRPr="00456975" w:rsidRDefault="00DB0306" w:rsidP="00DB0306">
      <w:pPr>
        <w:autoSpaceDE w:val="0"/>
        <w:autoSpaceDN w:val="0"/>
        <w:adjustRightInd w:val="0"/>
        <w:spacing w:after="0" w:line="240" w:lineRule="auto"/>
        <w:ind w:left="1080"/>
        <w:jc w:val="both"/>
        <w:rPr>
          <w:rFonts w:cstheme="minorHAnsi"/>
          <w:b/>
          <w:bCs/>
        </w:rPr>
      </w:pPr>
      <w:r w:rsidRPr="00AB3F54">
        <w:rPr>
          <w:rFonts w:ascii="Segoe UI Symbol" w:hAnsi="Segoe UI Symbol" w:cs="Segoe UI Symbol"/>
        </w:rPr>
        <w:t>❏</w:t>
      </w:r>
      <w:r>
        <w:rPr>
          <w:rFonts w:ascii="Segoe UI Symbol" w:hAnsi="Segoe UI Symbol" w:cs="Segoe UI Symbol"/>
        </w:rPr>
        <w:t xml:space="preserve"> </w:t>
      </w:r>
      <w:r w:rsidR="00AB3F54" w:rsidRPr="00456975">
        <w:rPr>
          <w:rFonts w:cstheme="minorHAnsi"/>
          <w:b/>
          <w:bCs/>
        </w:rPr>
        <w:t>Décanteur Hydrodynamique DD Select Vortex + 1 000 ou équivalent</w:t>
      </w:r>
    </w:p>
    <w:p w14:paraId="0CF3ED41"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Hydraulique – 70 l/s</w:t>
      </w:r>
    </w:p>
    <w:p w14:paraId="04E1861F"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de stockage liquide léger et flottant – 256 litres</w:t>
      </w:r>
    </w:p>
    <w:p w14:paraId="5AE30CE1"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de stockage sédiments dont MES – mini 430 litres</w:t>
      </w:r>
    </w:p>
    <w:p w14:paraId="537207BA" w14:textId="4A1F0249"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 xml:space="preserve">Diamètre de carottage entrée/sortie max. </w:t>
      </w:r>
      <w:r w:rsidR="00BA40CE">
        <w:rPr>
          <w:rFonts w:cstheme="minorHAnsi"/>
        </w:rPr>
        <w:t>300 Béton</w:t>
      </w:r>
    </w:p>
    <w:p w14:paraId="589F4B4D" w14:textId="2364293C" w:rsidR="00AB3F54"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Angulation de 90 à 180°</w:t>
      </w:r>
    </w:p>
    <w:p w14:paraId="548E95F9" w14:textId="39A92485" w:rsidR="00FB7A2F" w:rsidRDefault="00FB7A2F" w:rsidP="00FB7A2F">
      <w:pPr>
        <w:autoSpaceDE w:val="0"/>
        <w:autoSpaceDN w:val="0"/>
        <w:adjustRightInd w:val="0"/>
        <w:spacing w:after="0" w:line="240" w:lineRule="auto"/>
        <w:jc w:val="both"/>
        <w:rPr>
          <w:rFonts w:cstheme="minorHAnsi"/>
        </w:rPr>
      </w:pPr>
    </w:p>
    <w:p w14:paraId="28EAD018" w14:textId="533DF106" w:rsidR="00FB7A2F" w:rsidRDefault="00FB7A2F" w:rsidP="00FB7A2F">
      <w:pPr>
        <w:autoSpaceDE w:val="0"/>
        <w:autoSpaceDN w:val="0"/>
        <w:adjustRightInd w:val="0"/>
        <w:spacing w:after="0" w:line="240" w:lineRule="auto"/>
        <w:jc w:val="both"/>
        <w:rPr>
          <w:rFonts w:cstheme="minorHAnsi"/>
        </w:rPr>
      </w:pPr>
    </w:p>
    <w:p w14:paraId="0A5457E3" w14:textId="60BC57BC" w:rsidR="00FB7A2F" w:rsidRDefault="00FB7A2F" w:rsidP="00FB7A2F">
      <w:pPr>
        <w:autoSpaceDE w:val="0"/>
        <w:autoSpaceDN w:val="0"/>
        <w:adjustRightInd w:val="0"/>
        <w:spacing w:after="0" w:line="240" w:lineRule="auto"/>
        <w:jc w:val="both"/>
        <w:rPr>
          <w:rFonts w:cstheme="minorHAnsi"/>
        </w:rPr>
      </w:pPr>
    </w:p>
    <w:p w14:paraId="347EB0F2" w14:textId="77777777" w:rsidR="00FB7A2F" w:rsidRPr="00456975" w:rsidRDefault="00FB7A2F" w:rsidP="00FB7A2F">
      <w:pPr>
        <w:autoSpaceDE w:val="0"/>
        <w:autoSpaceDN w:val="0"/>
        <w:adjustRightInd w:val="0"/>
        <w:spacing w:after="0" w:line="240" w:lineRule="auto"/>
        <w:jc w:val="both"/>
        <w:rPr>
          <w:rFonts w:cstheme="minorHAnsi"/>
        </w:rPr>
      </w:pPr>
    </w:p>
    <w:p w14:paraId="722A7F34" w14:textId="77777777" w:rsidR="00AB3F54" w:rsidRPr="000604DD" w:rsidRDefault="00AB3F54" w:rsidP="00456975">
      <w:pPr>
        <w:autoSpaceDE w:val="0"/>
        <w:autoSpaceDN w:val="0"/>
        <w:adjustRightInd w:val="0"/>
        <w:spacing w:after="0" w:line="240" w:lineRule="auto"/>
        <w:ind w:left="2160"/>
        <w:jc w:val="both"/>
        <w:rPr>
          <w:rFonts w:cstheme="minorHAnsi"/>
          <w:sz w:val="10"/>
          <w:szCs w:val="10"/>
        </w:rPr>
      </w:pPr>
    </w:p>
    <w:p w14:paraId="7218B5EA" w14:textId="2C8E7152" w:rsidR="00AB3F54" w:rsidRPr="00456975" w:rsidRDefault="00DB0306" w:rsidP="00DB0306">
      <w:pPr>
        <w:autoSpaceDE w:val="0"/>
        <w:autoSpaceDN w:val="0"/>
        <w:adjustRightInd w:val="0"/>
        <w:spacing w:after="0" w:line="240" w:lineRule="auto"/>
        <w:ind w:left="1134"/>
        <w:jc w:val="both"/>
        <w:rPr>
          <w:rFonts w:cstheme="minorHAnsi"/>
          <w:b/>
          <w:bCs/>
        </w:rPr>
      </w:pPr>
      <w:r w:rsidRPr="00AB3F54">
        <w:rPr>
          <w:rFonts w:ascii="Segoe UI Symbol" w:hAnsi="Segoe UI Symbol" w:cs="Segoe UI Symbol"/>
        </w:rPr>
        <w:t>❏</w:t>
      </w:r>
      <w:r>
        <w:rPr>
          <w:rFonts w:ascii="Segoe UI Symbol" w:hAnsi="Segoe UI Symbol" w:cs="Segoe UI Symbol"/>
        </w:rPr>
        <w:t xml:space="preserve"> </w:t>
      </w:r>
      <w:r w:rsidR="00AB3F54" w:rsidRPr="00456975">
        <w:rPr>
          <w:rFonts w:cstheme="minorHAnsi"/>
          <w:b/>
          <w:bCs/>
        </w:rPr>
        <w:t>Décanteur Hydrodynamique DDS Vortex + 1 200 ou équivalent</w:t>
      </w:r>
    </w:p>
    <w:p w14:paraId="3907D642"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Hydraulique – 120 l/s</w:t>
      </w:r>
    </w:p>
    <w:p w14:paraId="7CB36C61"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de stockage liquide léger et flottant – 442 litres</w:t>
      </w:r>
    </w:p>
    <w:p w14:paraId="0A51AD3E"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de stockage sédiments dont MES – mini 1160 litres</w:t>
      </w:r>
    </w:p>
    <w:p w14:paraId="211D0A18" w14:textId="71E285FB" w:rsidR="00E907BC" w:rsidRDefault="00AB3F54" w:rsidP="00AB3F54">
      <w:pPr>
        <w:numPr>
          <w:ilvl w:val="2"/>
          <w:numId w:val="1"/>
        </w:numPr>
        <w:autoSpaceDE w:val="0"/>
        <w:autoSpaceDN w:val="0"/>
        <w:adjustRightInd w:val="0"/>
        <w:spacing w:after="0" w:line="240" w:lineRule="auto"/>
        <w:jc w:val="both"/>
        <w:rPr>
          <w:rFonts w:cstheme="minorHAnsi"/>
        </w:rPr>
      </w:pPr>
      <w:r w:rsidRPr="00E907BC">
        <w:rPr>
          <w:rFonts w:cstheme="minorHAnsi"/>
        </w:rPr>
        <w:t xml:space="preserve">Diamètre de carottage entrée/sortie max. 400 </w:t>
      </w:r>
      <w:r w:rsidR="00BA40CE">
        <w:rPr>
          <w:rFonts w:cstheme="minorHAnsi"/>
        </w:rPr>
        <w:t>Béton</w:t>
      </w:r>
    </w:p>
    <w:p w14:paraId="304464EA" w14:textId="1D7EB61C" w:rsidR="00AB3F54" w:rsidRPr="00E907BC" w:rsidRDefault="00AB3F54" w:rsidP="00AB3F54">
      <w:pPr>
        <w:numPr>
          <w:ilvl w:val="2"/>
          <w:numId w:val="1"/>
        </w:numPr>
        <w:autoSpaceDE w:val="0"/>
        <w:autoSpaceDN w:val="0"/>
        <w:adjustRightInd w:val="0"/>
        <w:spacing w:after="0" w:line="240" w:lineRule="auto"/>
        <w:jc w:val="both"/>
        <w:rPr>
          <w:rFonts w:cstheme="minorHAnsi"/>
        </w:rPr>
      </w:pPr>
      <w:r w:rsidRPr="00E907BC">
        <w:rPr>
          <w:rFonts w:cstheme="minorHAnsi"/>
        </w:rPr>
        <w:t>Angulation de 90 à 180°</w:t>
      </w:r>
    </w:p>
    <w:p w14:paraId="4A8DAFBA" w14:textId="741DD1E7" w:rsidR="00AB3F54" w:rsidRPr="000604DD" w:rsidRDefault="00AB3F54" w:rsidP="00AB3F54">
      <w:pPr>
        <w:autoSpaceDE w:val="0"/>
        <w:autoSpaceDN w:val="0"/>
        <w:adjustRightInd w:val="0"/>
        <w:spacing w:after="0" w:line="240" w:lineRule="auto"/>
        <w:ind w:left="2160"/>
        <w:jc w:val="both"/>
        <w:rPr>
          <w:rFonts w:cstheme="minorHAnsi"/>
          <w:sz w:val="10"/>
          <w:szCs w:val="10"/>
        </w:rPr>
      </w:pPr>
    </w:p>
    <w:p w14:paraId="565E2F48" w14:textId="77777777" w:rsidR="00FB7A2F" w:rsidRPr="00FB7A2F" w:rsidRDefault="00FB7A2F" w:rsidP="00DB0306">
      <w:pPr>
        <w:autoSpaceDE w:val="0"/>
        <w:autoSpaceDN w:val="0"/>
        <w:adjustRightInd w:val="0"/>
        <w:spacing w:after="0" w:line="240" w:lineRule="auto"/>
        <w:ind w:left="1134"/>
        <w:jc w:val="both"/>
        <w:rPr>
          <w:rFonts w:ascii="Segoe UI Symbol" w:hAnsi="Segoe UI Symbol" w:cs="Segoe UI Symbol"/>
          <w:sz w:val="10"/>
          <w:szCs w:val="10"/>
        </w:rPr>
      </w:pPr>
    </w:p>
    <w:p w14:paraId="4AE02D77" w14:textId="7B571218" w:rsidR="00AB3F54" w:rsidRPr="00456975" w:rsidRDefault="00DB0306" w:rsidP="00DB0306">
      <w:pPr>
        <w:autoSpaceDE w:val="0"/>
        <w:autoSpaceDN w:val="0"/>
        <w:adjustRightInd w:val="0"/>
        <w:spacing w:after="0" w:line="240" w:lineRule="auto"/>
        <w:ind w:left="1134"/>
        <w:jc w:val="both"/>
        <w:rPr>
          <w:rFonts w:cstheme="minorHAnsi"/>
          <w:b/>
          <w:bCs/>
        </w:rPr>
      </w:pPr>
      <w:r w:rsidRPr="00AB3F54">
        <w:rPr>
          <w:rFonts w:ascii="Segoe UI Symbol" w:hAnsi="Segoe UI Symbol" w:cs="Segoe UI Symbol"/>
        </w:rPr>
        <w:t>❏</w:t>
      </w:r>
      <w:r>
        <w:rPr>
          <w:rFonts w:ascii="Segoe UI Symbol" w:hAnsi="Segoe UI Symbol" w:cs="Segoe UI Symbol"/>
        </w:rPr>
        <w:t xml:space="preserve"> </w:t>
      </w:r>
      <w:r w:rsidR="00AB3F54" w:rsidRPr="00456975">
        <w:rPr>
          <w:rFonts w:cstheme="minorHAnsi"/>
          <w:b/>
          <w:bCs/>
        </w:rPr>
        <w:t>Décanteur Hydrodynamique DDS Vortex + 1 500 ou équivalent</w:t>
      </w:r>
    </w:p>
    <w:p w14:paraId="153CFA83"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Hydraulique – 170 l/s</w:t>
      </w:r>
    </w:p>
    <w:p w14:paraId="5F63239E"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de stockage liquide léger et flottant – 849 litres</w:t>
      </w:r>
    </w:p>
    <w:p w14:paraId="795A4ECB"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de stockage sédiments dont MES – 1560 litres</w:t>
      </w:r>
    </w:p>
    <w:p w14:paraId="54E43B4B" w14:textId="0D460A28" w:rsidR="000604DD" w:rsidRDefault="00AB3F54" w:rsidP="00AB3F54">
      <w:pPr>
        <w:numPr>
          <w:ilvl w:val="2"/>
          <w:numId w:val="1"/>
        </w:numPr>
        <w:autoSpaceDE w:val="0"/>
        <w:autoSpaceDN w:val="0"/>
        <w:adjustRightInd w:val="0"/>
        <w:spacing w:after="0" w:line="240" w:lineRule="auto"/>
        <w:jc w:val="both"/>
        <w:rPr>
          <w:rFonts w:cstheme="minorHAnsi"/>
        </w:rPr>
      </w:pPr>
      <w:r w:rsidRPr="000604DD">
        <w:rPr>
          <w:rFonts w:cstheme="minorHAnsi"/>
        </w:rPr>
        <w:t xml:space="preserve">Diamètre de carottage entrée/sortie max. 500 </w:t>
      </w:r>
      <w:r w:rsidR="00BA40CE">
        <w:rPr>
          <w:rFonts w:cstheme="minorHAnsi"/>
        </w:rPr>
        <w:t>Béton</w:t>
      </w:r>
    </w:p>
    <w:p w14:paraId="10EEDDAF" w14:textId="69706F64" w:rsidR="00AB3F54" w:rsidRDefault="00AB3F54" w:rsidP="00AB3F54">
      <w:pPr>
        <w:numPr>
          <w:ilvl w:val="2"/>
          <w:numId w:val="1"/>
        </w:numPr>
        <w:autoSpaceDE w:val="0"/>
        <w:autoSpaceDN w:val="0"/>
        <w:adjustRightInd w:val="0"/>
        <w:spacing w:after="0" w:line="240" w:lineRule="auto"/>
        <w:jc w:val="both"/>
        <w:rPr>
          <w:rFonts w:cstheme="minorHAnsi"/>
        </w:rPr>
      </w:pPr>
      <w:r w:rsidRPr="000604DD">
        <w:rPr>
          <w:rFonts w:cstheme="minorHAnsi"/>
        </w:rPr>
        <w:t>Angulation de 90 à 180°</w:t>
      </w:r>
    </w:p>
    <w:p w14:paraId="196E31B6" w14:textId="77777777" w:rsidR="006E0ACE" w:rsidRPr="006E0ACE" w:rsidRDefault="006E0ACE" w:rsidP="006E0ACE">
      <w:pPr>
        <w:autoSpaceDE w:val="0"/>
        <w:autoSpaceDN w:val="0"/>
        <w:adjustRightInd w:val="0"/>
        <w:spacing w:after="0" w:line="240" w:lineRule="auto"/>
        <w:ind w:left="2160"/>
        <w:jc w:val="both"/>
        <w:rPr>
          <w:rFonts w:cstheme="minorHAnsi"/>
          <w:sz w:val="10"/>
          <w:szCs w:val="10"/>
        </w:rPr>
      </w:pPr>
    </w:p>
    <w:p w14:paraId="36BB3779" w14:textId="3190794A" w:rsidR="00AB3F54" w:rsidRPr="00456975" w:rsidRDefault="00DB0306" w:rsidP="00DB0306">
      <w:pPr>
        <w:autoSpaceDE w:val="0"/>
        <w:autoSpaceDN w:val="0"/>
        <w:adjustRightInd w:val="0"/>
        <w:spacing w:after="0" w:line="240" w:lineRule="auto"/>
        <w:ind w:left="1134"/>
        <w:jc w:val="both"/>
        <w:rPr>
          <w:rFonts w:cstheme="minorHAnsi"/>
          <w:b/>
          <w:bCs/>
        </w:rPr>
      </w:pPr>
      <w:r w:rsidRPr="00AB3F54">
        <w:rPr>
          <w:rFonts w:ascii="Segoe UI Symbol" w:hAnsi="Segoe UI Symbol" w:cs="Segoe UI Symbol"/>
        </w:rPr>
        <w:t>❏</w:t>
      </w:r>
      <w:r>
        <w:rPr>
          <w:rFonts w:ascii="Segoe UI Symbol" w:hAnsi="Segoe UI Symbol" w:cs="Segoe UI Symbol"/>
        </w:rPr>
        <w:t xml:space="preserve"> </w:t>
      </w:r>
      <w:r w:rsidR="00AB3F54" w:rsidRPr="00456975">
        <w:rPr>
          <w:rFonts w:cstheme="minorHAnsi"/>
          <w:b/>
          <w:bCs/>
        </w:rPr>
        <w:t>Décanteur Hydrodynamique DDS Vortex + 2 000 ou équivalent</w:t>
      </w:r>
    </w:p>
    <w:p w14:paraId="474BFFF0"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Hydraulique – 355 l/s</w:t>
      </w:r>
    </w:p>
    <w:p w14:paraId="49A67201"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 xml:space="preserve">Capacité de stockage liquide léger et flottant – 2250 litres </w:t>
      </w:r>
    </w:p>
    <w:p w14:paraId="117065B6"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 xml:space="preserve">Capacité de stockage sédiments dont MES – mini 1880 litres </w:t>
      </w:r>
    </w:p>
    <w:p w14:paraId="1FFAA653" w14:textId="0042631E"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 xml:space="preserve">Diamètre de carottage entrée/sortie max. </w:t>
      </w:r>
      <w:r w:rsidR="00BA40CE">
        <w:rPr>
          <w:rFonts w:cstheme="minorHAnsi"/>
        </w:rPr>
        <w:t>600 Béton</w:t>
      </w:r>
    </w:p>
    <w:p w14:paraId="6DCB8242" w14:textId="76C962F3"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Angulation de 90 à 180°</w:t>
      </w:r>
    </w:p>
    <w:p w14:paraId="26E601A2" w14:textId="77777777" w:rsidR="00AB3F54" w:rsidRPr="000604DD" w:rsidRDefault="00AB3F54" w:rsidP="00456975">
      <w:pPr>
        <w:autoSpaceDE w:val="0"/>
        <w:autoSpaceDN w:val="0"/>
        <w:adjustRightInd w:val="0"/>
        <w:spacing w:after="0" w:line="240" w:lineRule="auto"/>
        <w:ind w:left="2160"/>
        <w:jc w:val="both"/>
        <w:rPr>
          <w:rFonts w:cstheme="minorHAnsi"/>
          <w:sz w:val="10"/>
          <w:szCs w:val="10"/>
        </w:rPr>
      </w:pPr>
    </w:p>
    <w:p w14:paraId="33512273" w14:textId="3F5842EE" w:rsidR="00AB3F54" w:rsidRPr="00456975" w:rsidRDefault="00DB0306" w:rsidP="00DB0306">
      <w:pPr>
        <w:autoSpaceDE w:val="0"/>
        <w:autoSpaceDN w:val="0"/>
        <w:adjustRightInd w:val="0"/>
        <w:spacing w:after="0" w:line="240" w:lineRule="auto"/>
        <w:ind w:left="1134"/>
        <w:jc w:val="both"/>
        <w:rPr>
          <w:rFonts w:cstheme="minorHAnsi"/>
          <w:b/>
          <w:bCs/>
        </w:rPr>
      </w:pPr>
      <w:r w:rsidRPr="00AB3F54">
        <w:rPr>
          <w:rFonts w:ascii="Segoe UI Symbol" w:hAnsi="Segoe UI Symbol" w:cs="Segoe UI Symbol"/>
        </w:rPr>
        <w:t>❏</w:t>
      </w:r>
      <w:r>
        <w:rPr>
          <w:rFonts w:ascii="Segoe UI Symbol" w:hAnsi="Segoe UI Symbol" w:cs="Segoe UI Symbol"/>
        </w:rPr>
        <w:t xml:space="preserve"> </w:t>
      </w:r>
      <w:r w:rsidR="00AB3F54" w:rsidRPr="00456975">
        <w:rPr>
          <w:rFonts w:cstheme="minorHAnsi"/>
          <w:b/>
          <w:bCs/>
        </w:rPr>
        <w:t>Décanteur Hydrodynamique DDS Vortex + 2 500 ou équivalent</w:t>
      </w:r>
    </w:p>
    <w:p w14:paraId="4AA37503"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Hydraulique – 529 l/s</w:t>
      </w:r>
    </w:p>
    <w:p w14:paraId="7BCCC8C1"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de stockage liquide léger et flottant – 3 586 litres</w:t>
      </w:r>
    </w:p>
    <w:p w14:paraId="7A3E9E0E" w14:textId="6428245F"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 xml:space="preserve">Capacité de stockage sédiments dont MES – mini </w:t>
      </w:r>
      <w:r w:rsidR="00C56C02">
        <w:rPr>
          <w:rFonts w:cstheme="minorHAnsi"/>
        </w:rPr>
        <w:t>2940</w:t>
      </w:r>
      <w:r w:rsidRPr="00456975">
        <w:rPr>
          <w:rFonts w:cstheme="minorHAnsi"/>
        </w:rPr>
        <w:t xml:space="preserve"> litres</w:t>
      </w:r>
    </w:p>
    <w:p w14:paraId="4F42685C"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Diamètre de carottage entrée/sortie max. 800 Béton</w:t>
      </w:r>
    </w:p>
    <w:p w14:paraId="41AA7334" w14:textId="60D97958"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Angulation de 90 à 180°</w:t>
      </w:r>
    </w:p>
    <w:p w14:paraId="1211087A" w14:textId="77777777" w:rsidR="00AB3F54" w:rsidRPr="000604DD" w:rsidRDefault="00AB3F54" w:rsidP="00456975">
      <w:pPr>
        <w:autoSpaceDE w:val="0"/>
        <w:autoSpaceDN w:val="0"/>
        <w:adjustRightInd w:val="0"/>
        <w:spacing w:after="0" w:line="240" w:lineRule="auto"/>
        <w:ind w:left="2160"/>
        <w:jc w:val="both"/>
        <w:rPr>
          <w:rFonts w:cstheme="minorHAnsi"/>
          <w:sz w:val="10"/>
          <w:szCs w:val="10"/>
        </w:rPr>
      </w:pPr>
    </w:p>
    <w:p w14:paraId="43126D4E" w14:textId="537E3453" w:rsidR="00AB3F54" w:rsidRPr="00456975" w:rsidRDefault="00DB0306" w:rsidP="00DB0306">
      <w:pPr>
        <w:autoSpaceDE w:val="0"/>
        <w:autoSpaceDN w:val="0"/>
        <w:adjustRightInd w:val="0"/>
        <w:spacing w:after="0" w:line="240" w:lineRule="auto"/>
        <w:ind w:left="1134"/>
        <w:jc w:val="both"/>
        <w:rPr>
          <w:rFonts w:cstheme="minorHAnsi"/>
          <w:b/>
          <w:bCs/>
        </w:rPr>
      </w:pPr>
      <w:r w:rsidRPr="00AB3F54">
        <w:rPr>
          <w:rFonts w:ascii="Segoe UI Symbol" w:hAnsi="Segoe UI Symbol" w:cs="Segoe UI Symbol"/>
        </w:rPr>
        <w:t>❏</w:t>
      </w:r>
      <w:r>
        <w:rPr>
          <w:rFonts w:ascii="Segoe UI Symbol" w:hAnsi="Segoe UI Symbol" w:cs="Segoe UI Symbol"/>
        </w:rPr>
        <w:t xml:space="preserve"> </w:t>
      </w:r>
      <w:r w:rsidR="00AB3F54" w:rsidRPr="00456975">
        <w:rPr>
          <w:rFonts w:cstheme="minorHAnsi"/>
          <w:b/>
          <w:bCs/>
        </w:rPr>
        <w:t>Décanteur Hydrodynamique DDS Vortex + 3 000 ou équivalent</w:t>
      </w:r>
    </w:p>
    <w:p w14:paraId="34F813E4"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Hydraulique – 787 l/s</w:t>
      </w:r>
    </w:p>
    <w:p w14:paraId="2C1FE167" w14:textId="16FF5E2B"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 xml:space="preserve">Capacité de stockage liquide léger et flottant – </w:t>
      </w:r>
      <w:r w:rsidR="00C56C02">
        <w:rPr>
          <w:rFonts w:cstheme="minorHAnsi"/>
        </w:rPr>
        <w:t>6811</w:t>
      </w:r>
      <w:r w:rsidRPr="00456975">
        <w:rPr>
          <w:rFonts w:cstheme="minorHAnsi"/>
        </w:rPr>
        <w:t xml:space="preserve"> litres </w:t>
      </w:r>
    </w:p>
    <w:p w14:paraId="5E170282" w14:textId="107FC33B"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 xml:space="preserve">Capacité de stockage sédiments dont MES – mini </w:t>
      </w:r>
      <w:r w:rsidR="00C56C02">
        <w:rPr>
          <w:rFonts w:cstheme="minorHAnsi"/>
        </w:rPr>
        <w:t>4240</w:t>
      </w:r>
      <w:r w:rsidRPr="00456975">
        <w:rPr>
          <w:rFonts w:cstheme="minorHAnsi"/>
        </w:rPr>
        <w:t xml:space="preserve"> litres </w:t>
      </w:r>
    </w:p>
    <w:p w14:paraId="33C82A1E"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Diamètre de carottage entrée/sortie max. 1 000 Béton</w:t>
      </w:r>
    </w:p>
    <w:p w14:paraId="2104822A" w14:textId="327EEC30"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Angulation de 90 à 180°</w:t>
      </w:r>
    </w:p>
    <w:p w14:paraId="4A37CC4C" w14:textId="2CCC01D1" w:rsidR="00AB3F54" w:rsidRDefault="00AB3F54" w:rsidP="00456975">
      <w:pPr>
        <w:autoSpaceDE w:val="0"/>
        <w:autoSpaceDN w:val="0"/>
        <w:adjustRightInd w:val="0"/>
        <w:spacing w:after="0" w:line="240" w:lineRule="auto"/>
        <w:ind w:left="2160"/>
        <w:jc w:val="both"/>
        <w:rPr>
          <w:rFonts w:cstheme="minorHAnsi"/>
        </w:rPr>
      </w:pPr>
    </w:p>
    <w:p w14:paraId="296E7D4D" w14:textId="77777777" w:rsidR="00FB7A2F" w:rsidRPr="00456975" w:rsidRDefault="00FB7A2F" w:rsidP="00456975">
      <w:pPr>
        <w:autoSpaceDE w:val="0"/>
        <w:autoSpaceDN w:val="0"/>
        <w:adjustRightInd w:val="0"/>
        <w:spacing w:after="0" w:line="240" w:lineRule="auto"/>
        <w:ind w:left="2160"/>
        <w:jc w:val="both"/>
        <w:rPr>
          <w:rFonts w:cstheme="minorHAnsi"/>
        </w:rPr>
      </w:pPr>
    </w:p>
    <w:p w14:paraId="027AE823" w14:textId="1AFF15B7" w:rsidR="00AB3F54" w:rsidRPr="00E616E6" w:rsidRDefault="00502197" w:rsidP="00AB3F54">
      <w:pPr>
        <w:autoSpaceDE w:val="0"/>
        <w:autoSpaceDN w:val="0"/>
        <w:adjustRightInd w:val="0"/>
        <w:jc w:val="both"/>
        <w:rPr>
          <w:rFonts w:cstheme="minorHAnsi"/>
          <w:b/>
          <w:bCs/>
        </w:rPr>
      </w:pPr>
      <w:proofErr w:type="spellStart"/>
      <w:r>
        <w:rPr>
          <w:rFonts w:cstheme="minorHAnsi"/>
          <w:b/>
          <w:bCs/>
          <w:color w:val="E36C0A" w:themeColor="accent6" w:themeShade="BF"/>
        </w:rPr>
        <w:t>DDSelect</w:t>
      </w:r>
      <w:proofErr w:type="spellEnd"/>
      <w:r>
        <w:rPr>
          <w:rFonts w:cstheme="minorHAnsi"/>
          <w:b/>
          <w:bCs/>
          <w:color w:val="E36C0A" w:themeColor="accent6" w:themeShade="BF"/>
        </w:rPr>
        <w:t xml:space="preserve"> </w:t>
      </w:r>
      <w:r w:rsidR="00AB3F54" w:rsidRPr="00E616E6">
        <w:rPr>
          <w:rFonts w:cstheme="minorHAnsi"/>
          <w:b/>
          <w:bCs/>
          <w:color w:val="E36C0A" w:themeColor="accent6" w:themeShade="BF"/>
        </w:rPr>
        <w:t>Advanced Vortex :</w:t>
      </w:r>
    </w:p>
    <w:p w14:paraId="402826C9" w14:textId="4C001FFF" w:rsidR="00AB3F54" w:rsidRPr="00456975" w:rsidRDefault="00DB0306" w:rsidP="00DB0306">
      <w:pPr>
        <w:autoSpaceDE w:val="0"/>
        <w:autoSpaceDN w:val="0"/>
        <w:adjustRightInd w:val="0"/>
        <w:spacing w:after="0" w:line="240" w:lineRule="auto"/>
        <w:ind w:left="1134"/>
        <w:jc w:val="both"/>
        <w:rPr>
          <w:rFonts w:cstheme="minorHAnsi"/>
          <w:b/>
          <w:bCs/>
        </w:rPr>
      </w:pPr>
      <w:bookmarkStart w:id="3" w:name="_Hlk115258861"/>
      <w:r w:rsidRPr="00AB3F54">
        <w:rPr>
          <w:rFonts w:ascii="Segoe UI Symbol" w:hAnsi="Segoe UI Symbol" w:cs="Segoe UI Symbol"/>
        </w:rPr>
        <w:t>❏</w:t>
      </w:r>
      <w:r>
        <w:rPr>
          <w:rFonts w:ascii="Segoe UI Symbol" w:hAnsi="Segoe UI Symbol" w:cs="Segoe UI Symbol"/>
        </w:rPr>
        <w:t xml:space="preserve"> </w:t>
      </w:r>
      <w:r w:rsidR="00AB3F54" w:rsidRPr="00456975">
        <w:rPr>
          <w:rFonts w:cstheme="minorHAnsi"/>
          <w:b/>
          <w:bCs/>
        </w:rPr>
        <w:t>Décanteur Hydrodynamique DDS Advanced Vortex 1 000 ou équivalent</w:t>
      </w:r>
    </w:p>
    <w:bookmarkEnd w:id="3"/>
    <w:p w14:paraId="5F64BCF8"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Hydraulique – 70 l/s</w:t>
      </w:r>
    </w:p>
    <w:p w14:paraId="36B25FAB"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de stockage liquide léger et flottant – 256 litres</w:t>
      </w:r>
    </w:p>
    <w:p w14:paraId="740CFA56"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de stockage sédiments dont MES – mini 430 litres</w:t>
      </w:r>
    </w:p>
    <w:p w14:paraId="30EC9F91" w14:textId="12EB1B49"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 xml:space="preserve">Diamètre de carottage entrée/sortie max. </w:t>
      </w:r>
      <w:r w:rsidR="00BA40CE">
        <w:rPr>
          <w:rFonts w:cstheme="minorHAnsi"/>
        </w:rPr>
        <w:t>300 Béton</w:t>
      </w:r>
    </w:p>
    <w:p w14:paraId="00B24DEE" w14:textId="59A557CC"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Angulation de 90 à 180°</w:t>
      </w:r>
    </w:p>
    <w:p w14:paraId="3726254C" w14:textId="77777777" w:rsidR="00AB3F54" w:rsidRPr="000604DD" w:rsidRDefault="00AB3F54" w:rsidP="00AB3F54">
      <w:pPr>
        <w:autoSpaceDE w:val="0"/>
        <w:autoSpaceDN w:val="0"/>
        <w:adjustRightInd w:val="0"/>
        <w:spacing w:after="0" w:line="240" w:lineRule="auto"/>
        <w:ind w:left="2160"/>
        <w:jc w:val="both"/>
        <w:rPr>
          <w:rFonts w:cstheme="minorHAnsi"/>
          <w:sz w:val="10"/>
          <w:szCs w:val="10"/>
        </w:rPr>
      </w:pPr>
    </w:p>
    <w:p w14:paraId="5364452E" w14:textId="11E5E515" w:rsidR="00AB3F54" w:rsidRPr="00456975" w:rsidRDefault="00DB0306" w:rsidP="00DB0306">
      <w:pPr>
        <w:autoSpaceDE w:val="0"/>
        <w:autoSpaceDN w:val="0"/>
        <w:adjustRightInd w:val="0"/>
        <w:spacing w:after="0" w:line="240" w:lineRule="auto"/>
        <w:ind w:left="1134"/>
        <w:jc w:val="both"/>
        <w:rPr>
          <w:rFonts w:cstheme="minorHAnsi"/>
          <w:b/>
          <w:bCs/>
        </w:rPr>
      </w:pPr>
      <w:r w:rsidRPr="00AB3F54">
        <w:rPr>
          <w:rFonts w:ascii="Segoe UI Symbol" w:hAnsi="Segoe UI Symbol" w:cs="Segoe UI Symbol"/>
        </w:rPr>
        <w:t>❏</w:t>
      </w:r>
      <w:r>
        <w:rPr>
          <w:rFonts w:ascii="Segoe UI Symbol" w:hAnsi="Segoe UI Symbol" w:cs="Segoe UI Symbol"/>
        </w:rPr>
        <w:t xml:space="preserve"> </w:t>
      </w:r>
      <w:r w:rsidR="00AB3F54" w:rsidRPr="00456975">
        <w:rPr>
          <w:rFonts w:cstheme="minorHAnsi"/>
          <w:b/>
          <w:bCs/>
        </w:rPr>
        <w:t>Décanteur Hydrodynamique DDS Advanced Vortex 1 200 ou équivalent</w:t>
      </w:r>
    </w:p>
    <w:p w14:paraId="48BEC583"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Hydraulique – 120 l/s</w:t>
      </w:r>
    </w:p>
    <w:p w14:paraId="59AC02B0"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de stockage liquide léger et flottant – 442 litres</w:t>
      </w:r>
    </w:p>
    <w:p w14:paraId="36EFFA72"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de stockage sédiments dont MES – mini 1160 litres</w:t>
      </w:r>
    </w:p>
    <w:p w14:paraId="2F67BF75" w14:textId="3EE457C2"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 xml:space="preserve">Diamètre de carottage entrée/sortie max. 400 </w:t>
      </w:r>
      <w:r w:rsidR="00BA40CE">
        <w:rPr>
          <w:rFonts w:cstheme="minorHAnsi"/>
        </w:rPr>
        <w:t>Béton</w:t>
      </w:r>
    </w:p>
    <w:p w14:paraId="3A28AF64" w14:textId="0EC9CCAA" w:rsidR="00AB3F54"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Angulation de 90 à 180°</w:t>
      </w:r>
    </w:p>
    <w:p w14:paraId="6EBD597E" w14:textId="55F59BB5" w:rsidR="00FB7A2F" w:rsidRDefault="00FB7A2F" w:rsidP="00FB7A2F">
      <w:pPr>
        <w:autoSpaceDE w:val="0"/>
        <w:autoSpaceDN w:val="0"/>
        <w:adjustRightInd w:val="0"/>
        <w:spacing w:after="0" w:line="240" w:lineRule="auto"/>
        <w:jc w:val="both"/>
        <w:rPr>
          <w:rFonts w:cstheme="minorHAnsi"/>
        </w:rPr>
      </w:pPr>
    </w:p>
    <w:p w14:paraId="4A635B40" w14:textId="77777777" w:rsidR="00FB7A2F" w:rsidRPr="00456975" w:rsidRDefault="00FB7A2F" w:rsidP="00FB7A2F">
      <w:pPr>
        <w:autoSpaceDE w:val="0"/>
        <w:autoSpaceDN w:val="0"/>
        <w:adjustRightInd w:val="0"/>
        <w:spacing w:after="0" w:line="240" w:lineRule="auto"/>
        <w:jc w:val="both"/>
        <w:rPr>
          <w:rFonts w:cstheme="minorHAnsi"/>
        </w:rPr>
      </w:pPr>
    </w:p>
    <w:p w14:paraId="1983EE63" w14:textId="77777777" w:rsidR="00AB3F54" w:rsidRPr="000604DD" w:rsidRDefault="00AB3F54" w:rsidP="00AB3F54">
      <w:pPr>
        <w:autoSpaceDE w:val="0"/>
        <w:autoSpaceDN w:val="0"/>
        <w:adjustRightInd w:val="0"/>
        <w:spacing w:after="0" w:line="240" w:lineRule="auto"/>
        <w:ind w:left="2160"/>
        <w:jc w:val="both"/>
        <w:rPr>
          <w:rFonts w:cstheme="minorHAnsi"/>
          <w:sz w:val="10"/>
          <w:szCs w:val="10"/>
        </w:rPr>
      </w:pPr>
    </w:p>
    <w:p w14:paraId="45DD5888" w14:textId="6C19254C" w:rsidR="00AB3F54" w:rsidRPr="00456975" w:rsidRDefault="00DB0306" w:rsidP="00DB0306">
      <w:pPr>
        <w:autoSpaceDE w:val="0"/>
        <w:autoSpaceDN w:val="0"/>
        <w:adjustRightInd w:val="0"/>
        <w:spacing w:after="0" w:line="240" w:lineRule="auto"/>
        <w:ind w:left="1134"/>
        <w:jc w:val="both"/>
        <w:rPr>
          <w:rFonts w:cstheme="minorHAnsi"/>
          <w:b/>
          <w:bCs/>
        </w:rPr>
      </w:pPr>
      <w:r w:rsidRPr="00AB3F54">
        <w:rPr>
          <w:rFonts w:ascii="Segoe UI Symbol" w:hAnsi="Segoe UI Symbol" w:cs="Segoe UI Symbol"/>
        </w:rPr>
        <w:t>❏</w:t>
      </w:r>
      <w:r>
        <w:rPr>
          <w:rFonts w:ascii="Segoe UI Symbol" w:hAnsi="Segoe UI Symbol" w:cs="Segoe UI Symbol"/>
        </w:rPr>
        <w:t xml:space="preserve"> </w:t>
      </w:r>
      <w:r w:rsidR="00AB3F54" w:rsidRPr="00456975">
        <w:rPr>
          <w:rFonts w:cstheme="minorHAnsi"/>
          <w:b/>
          <w:bCs/>
        </w:rPr>
        <w:t>Décanteur Hydrodynamique DDS Advanced Vortex 1 500 ou équivalent</w:t>
      </w:r>
    </w:p>
    <w:p w14:paraId="579A4501"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Hydraulique – 170 l/s</w:t>
      </w:r>
    </w:p>
    <w:p w14:paraId="54560AE8"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de stockage liquide léger et flottant – 849 litres</w:t>
      </w:r>
    </w:p>
    <w:p w14:paraId="03ED546E"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de stockage sédiments dont MES – mini 1 560 litres</w:t>
      </w:r>
    </w:p>
    <w:p w14:paraId="42CCB3E3" w14:textId="779AB739"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 xml:space="preserve">Diamètre de carottage entrée/sortie max. 500 </w:t>
      </w:r>
      <w:r w:rsidR="00BA40CE">
        <w:rPr>
          <w:rFonts w:cstheme="minorHAnsi"/>
        </w:rPr>
        <w:t>Béton</w:t>
      </w:r>
    </w:p>
    <w:p w14:paraId="421DE095" w14:textId="72577125" w:rsidR="00AB3F54"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Angulation de 90 à 180°</w:t>
      </w:r>
    </w:p>
    <w:p w14:paraId="27F67AA4" w14:textId="77777777" w:rsidR="00456975" w:rsidRPr="000604DD" w:rsidRDefault="00456975" w:rsidP="00456975">
      <w:pPr>
        <w:autoSpaceDE w:val="0"/>
        <w:autoSpaceDN w:val="0"/>
        <w:adjustRightInd w:val="0"/>
        <w:spacing w:after="0" w:line="240" w:lineRule="auto"/>
        <w:ind w:left="2160"/>
        <w:jc w:val="both"/>
        <w:rPr>
          <w:rFonts w:cstheme="minorHAnsi"/>
          <w:sz w:val="10"/>
          <w:szCs w:val="10"/>
        </w:rPr>
      </w:pPr>
    </w:p>
    <w:p w14:paraId="0F3D9B29" w14:textId="1BC36D01" w:rsidR="00AB3F54" w:rsidRPr="00456975" w:rsidRDefault="00DB0306" w:rsidP="00DB0306">
      <w:pPr>
        <w:autoSpaceDE w:val="0"/>
        <w:autoSpaceDN w:val="0"/>
        <w:adjustRightInd w:val="0"/>
        <w:spacing w:after="0" w:line="240" w:lineRule="auto"/>
        <w:ind w:left="1134"/>
        <w:jc w:val="both"/>
        <w:rPr>
          <w:rFonts w:cstheme="minorHAnsi"/>
          <w:b/>
          <w:bCs/>
        </w:rPr>
      </w:pPr>
      <w:r w:rsidRPr="00AB3F54">
        <w:rPr>
          <w:rFonts w:ascii="Segoe UI Symbol" w:hAnsi="Segoe UI Symbol" w:cs="Segoe UI Symbol"/>
        </w:rPr>
        <w:t>❏</w:t>
      </w:r>
      <w:r>
        <w:rPr>
          <w:rFonts w:ascii="Segoe UI Symbol" w:hAnsi="Segoe UI Symbol" w:cs="Segoe UI Symbol"/>
        </w:rPr>
        <w:t xml:space="preserve"> </w:t>
      </w:r>
      <w:r w:rsidR="00AB3F54" w:rsidRPr="00456975">
        <w:rPr>
          <w:rFonts w:cstheme="minorHAnsi"/>
          <w:b/>
          <w:bCs/>
        </w:rPr>
        <w:t>Décanteur Hydrodynamique DDS Advanced Vortex 2 000 ou équivalent</w:t>
      </w:r>
    </w:p>
    <w:p w14:paraId="49761E01"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Hydraulique – 355 l/s</w:t>
      </w:r>
    </w:p>
    <w:p w14:paraId="5369E959"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 xml:space="preserve">Capacité de stockage liquide léger et flottant – 2250 litres </w:t>
      </w:r>
    </w:p>
    <w:p w14:paraId="2129E522"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 xml:space="preserve">Capacité de stockage sédiments dont MES – mini 1880 litres </w:t>
      </w:r>
    </w:p>
    <w:p w14:paraId="5F480F1C" w14:textId="449B21AB"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 xml:space="preserve">Diamètre de carottage entrée/sortie max. </w:t>
      </w:r>
      <w:r w:rsidR="00BA40CE">
        <w:rPr>
          <w:rFonts w:cstheme="minorHAnsi"/>
        </w:rPr>
        <w:t xml:space="preserve">600 </w:t>
      </w:r>
      <w:proofErr w:type="spellStart"/>
      <w:r w:rsidR="00BA40CE">
        <w:rPr>
          <w:rFonts w:cstheme="minorHAnsi"/>
        </w:rPr>
        <w:t>Beton</w:t>
      </w:r>
      <w:proofErr w:type="spellEnd"/>
    </w:p>
    <w:p w14:paraId="6A788321" w14:textId="35CB9EF9"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Angulation de 90 à 180°</w:t>
      </w:r>
    </w:p>
    <w:p w14:paraId="5F9E958A" w14:textId="77777777" w:rsidR="00456975" w:rsidRPr="006E0ACE" w:rsidRDefault="00456975" w:rsidP="00456975">
      <w:pPr>
        <w:autoSpaceDE w:val="0"/>
        <w:autoSpaceDN w:val="0"/>
        <w:adjustRightInd w:val="0"/>
        <w:spacing w:after="0" w:line="240" w:lineRule="auto"/>
        <w:ind w:left="2160"/>
        <w:jc w:val="both"/>
        <w:rPr>
          <w:rFonts w:cstheme="minorHAnsi"/>
          <w:sz w:val="10"/>
          <w:szCs w:val="10"/>
        </w:rPr>
      </w:pPr>
    </w:p>
    <w:p w14:paraId="2C4B80A6" w14:textId="5B195D8F" w:rsidR="00AB3F54" w:rsidRPr="00456975" w:rsidRDefault="00DB0306" w:rsidP="00DB0306">
      <w:pPr>
        <w:autoSpaceDE w:val="0"/>
        <w:autoSpaceDN w:val="0"/>
        <w:adjustRightInd w:val="0"/>
        <w:spacing w:after="0" w:line="240" w:lineRule="auto"/>
        <w:ind w:left="1134"/>
        <w:jc w:val="both"/>
        <w:rPr>
          <w:rFonts w:cstheme="minorHAnsi"/>
          <w:b/>
          <w:bCs/>
        </w:rPr>
      </w:pPr>
      <w:r w:rsidRPr="00AB3F54">
        <w:rPr>
          <w:rFonts w:ascii="Segoe UI Symbol" w:hAnsi="Segoe UI Symbol" w:cs="Segoe UI Symbol"/>
        </w:rPr>
        <w:t>❏</w:t>
      </w:r>
      <w:r>
        <w:rPr>
          <w:rFonts w:ascii="Segoe UI Symbol" w:hAnsi="Segoe UI Symbol" w:cs="Segoe UI Symbol"/>
        </w:rPr>
        <w:t xml:space="preserve"> </w:t>
      </w:r>
      <w:r w:rsidR="00AB3F54" w:rsidRPr="00456975">
        <w:rPr>
          <w:rFonts w:cstheme="minorHAnsi"/>
          <w:b/>
          <w:bCs/>
        </w:rPr>
        <w:t>Décanteur Hydrodynamique DDS Advanced Vortex 2 500 ou équivalent</w:t>
      </w:r>
    </w:p>
    <w:p w14:paraId="67933D37"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Hydraulique – 529 l/s</w:t>
      </w:r>
    </w:p>
    <w:p w14:paraId="16A049D0"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de stockage liquide léger et flottant – 3 586 litres</w:t>
      </w:r>
    </w:p>
    <w:p w14:paraId="1E3C7A72"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de stockage sédiments dont MES – mini 3 925 litres</w:t>
      </w:r>
    </w:p>
    <w:p w14:paraId="11321EA4"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Diamètre de carottage entrée/sortie max. 800 Béton</w:t>
      </w:r>
    </w:p>
    <w:p w14:paraId="4ACE2809" w14:textId="61DBBC3A"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Angulation de 90 à 180°</w:t>
      </w:r>
    </w:p>
    <w:p w14:paraId="45D0E8E4" w14:textId="77777777" w:rsidR="00456975" w:rsidRPr="000604DD" w:rsidRDefault="00456975" w:rsidP="00456975">
      <w:pPr>
        <w:autoSpaceDE w:val="0"/>
        <w:autoSpaceDN w:val="0"/>
        <w:adjustRightInd w:val="0"/>
        <w:spacing w:after="0" w:line="240" w:lineRule="auto"/>
        <w:ind w:left="2160"/>
        <w:jc w:val="both"/>
        <w:rPr>
          <w:rFonts w:cstheme="minorHAnsi"/>
          <w:sz w:val="10"/>
          <w:szCs w:val="10"/>
        </w:rPr>
      </w:pPr>
    </w:p>
    <w:p w14:paraId="61E2AC6C" w14:textId="6B1FA8A3" w:rsidR="00AB3F54" w:rsidRPr="00456975" w:rsidRDefault="00DB0306" w:rsidP="00DB0306">
      <w:pPr>
        <w:autoSpaceDE w:val="0"/>
        <w:autoSpaceDN w:val="0"/>
        <w:adjustRightInd w:val="0"/>
        <w:spacing w:after="0" w:line="240" w:lineRule="auto"/>
        <w:ind w:left="1134"/>
        <w:jc w:val="both"/>
        <w:rPr>
          <w:rFonts w:cstheme="minorHAnsi"/>
          <w:b/>
          <w:bCs/>
        </w:rPr>
      </w:pPr>
      <w:r w:rsidRPr="00AB3F54">
        <w:rPr>
          <w:rFonts w:ascii="Segoe UI Symbol" w:hAnsi="Segoe UI Symbol" w:cs="Segoe UI Symbol"/>
        </w:rPr>
        <w:t>❏</w:t>
      </w:r>
      <w:r>
        <w:rPr>
          <w:rFonts w:ascii="Segoe UI Symbol" w:hAnsi="Segoe UI Symbol" w:cs="Segoe UI Symbol"/>
        </w:rPr>
        <w:t xml:space="preserve"> </w:t>
      </w:r>
      <w:r w:rsidR="00AB3F54" w:rsidRPr="00456975">
        <w:rPr>
          <w:rFonts w:cstheme="minorHAnsi"/>
          <w:b/>
          <w:bCs/>
        </w:rPr>
        <w:t>Décanteur Hydrodynamique DDS Advanced Vortex 3 000 ou équivalent</w:t>
      </w:r>
    </w:p>
    <w:p w14:paraId="4FFD8C31"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Capacité Hydraulique – 787 l/s</w:t>
      </w:r>
    </w:p>
    <w:p w14:paraId="4CF80F4A" w14:textId="5BADD791"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 xml:space="preserve">Capacité de stockage liquide léger et flottant – </w:t>
      </w:r>
      <w:r w:rsidR="006251BC">
        <w:rPr>
          <w:rFonts w:cstheme="minorHAnsi"/>
        </w:rPr>
        <w:t>6811</w:t>
      </w:r>
      <w:r w:rsidRPr="00456975">
        <w:rPr>
          <w:rFonts w:cstheme="minorHAnsi"/>
        </w:rPr>
        <w:t xml:space="preserve"> litres </w:t>
      </w:r>
    </w:p>
    <w:p w14:paraId="636F5B67" w14:textId="28180EF4"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 xml:space="preserve">Capacité de stockage sédiments dont MES – mini </w:t>
      </w:r>
      <w:r w:rsidR="006251BC">
        <w:rPr>
          <w:rFonts w:cstheme="minorHAnsi"/>
        </w:rPr>
        <w:t>4240</w:t>
      </w:r>
      <w:r w:rsidRPr="00456975">
        <w:rPr>
          <w:rFonts w:cstheme="minorHAnsi"/>
        </w:rPr>
        <w:t xml:space="preserve"> litres </w:t>
      </w:r>
    </w:p>
    <w:p w14:paraId="4212703C"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Diamètre de carottage entrée/sortie max. 1 000 Béton</w:t>
      </w:r>
    </w:p>
    <w:p w14:paraId="58688443" w14:textId="7A835B46"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Angulation de 90 à 180°</w:t>
      </w:r>
    </w:p>
    <w:p w14:paraId="1C519494" w14:textId="75C45E30" w:rsidR="00456975" w:rsidRDefault="00456975" w:rsidP="00D15C19">
      <w:pPr>
        <w:autoSpaceDE w:val="0"/>
        <w:autoSpaceDN w:val="0"/>
        <w:adjustRightInd w:val="0"/>
        <w:spacing w:after="0" w:line="240" w:lineRule="auto"/>
        <w:ind w:left="2160"/>
        <w:jc w:val="both"/>
        <w:rPr>
          <w:rFonts w:cstheme="minorHAnsi"/>
        </w:rPr>
      </w:pPr>
    </w:p>
    <w:p w14:paraId="095E50E6" w14:textId="77777777" w:rsidR="00D15C19" w:rsidRPr="00456975" w:rsidRDefault="00D15C19" w:rsidP="00D15C19">
      <w:pPr>
        <w:autoSpaceDE w:val="0"/>
        <w:autoSpaceDN w:val="0"/>
        <w:adjustRightInd w:val="0"/>
        <w:spacing w:after="0" w:line="240" w:lineRule="auto"/>
        <w:ind w:left="2160"/>
        <w:jc w:val="both"/>
        <w:rPr>
          <w:rFonts w:cstheme="minorHAnsi"/>
        </w:rPr>
      </w:pPr>
    </w:p>
    <w:p w14:paraId="3CA6EFB5" w14:textId="4A84F5CB" w:rsidR="00AB3F54" w:rsidRPr="00456975" w:rsidRDefault="00AB3F54" w:rsidP="00AB3F54">
      <w:pPr>
        <w:numPr>
          <w:ilvl w:val="0"/>
          <w:numId w:val="1"/>
        </w:numPr>
        <w:autoSpaceDE w:val="0"/>
        <w:autoSpaceDN w:val="0"/>
        <w:adjustRightInd w:val="0"/>
        <w:spacing w:after="0" w:line="240" w:lineRule="auto"/>
        <w:jc w:val="both"/>
        <w:rPr>
          <w:rFonts w:cstheme="minorHAnsi"/>
        </w:rPr>
      </w:pPr>
      <w:r w:rsidRPr="00456975">
        <w:rPr>
          <w:rFonts w:cstheme="minorHAnsi"/>
        </w:rPr>
        <w:t>Option</w:t>
      </w:r>
      <w:r w:rsidR="00DB0306">
        <w:rPr>
          <w:rFonts w:cstheme="minorHAnsi"/>
        </w:rPr>
        <w:t xml:space="preserve"> </w:t>
      </w:r>
      <w:r w:rsidR="00757FB9">
        <w:rPr>
          <w:rFonts w:cstheme="minorHAnsi"/>
        </w:rPr>
        <w:t>système d’alarme</w:t>
      </w:r>
      <w:r w:rsidRPr="00456975">
        <w:rPr>
          <w:rFonts w:cstheme="minorHAnsi"/>
        </w:rPr>
        <w:t> :</w:t>
      </w:r>
    </w:p>
    <w:p w14:paraId="6B46C5C6" w14:textId="5556C331" w:rsidR="00AB3F54" w:rsidRPr="00456975" w:rsidRDefault="00DB0306" w:rsidP="00DB0306">
      <w:pPr>
        <w:autoSpaceDE w:val="0"/>
        <w:autoSpaceDN w:val="0"/>
        <w:adjustRightInd w:val="0"/>
        <w:spacing w:after="0" w:line="240" w:lineRule="auto"/>
        <w:ind w:left="1134"/>
        <w:jc w:val="both"/>
        <w:rPr>
          <w:rFonts w:cstheme="minorHAnsi"/>
        </w:rPr>
      </w:pPr>
      <w:r w:rsidRPr="00AB3F54">
        <w:rPr>
          <w:rFonts w:ascii="Segoe UI Symbol" w:hAnsi="Segoe UI Symbol" w:cs="Segoe UI Symbol"/>
        </w:rPr>
        <w:t>❏</w:t>
      </w:r>
      <w:r>
        <w:rPr>
          <w:rFonts w:ascii="Segoe UI Symbol" w:hAnsi="Segoe UI Symbol" w:cs="Segoe UI Symbol"/>
        </w:rPr>
        <w:t xml:space="preserve"> </w:t>
      </w:r>
      <w:r w:rsidR="00AB3F54" w:rsidRPr="00456975">
        <w:rPr>
          <w:rFonts w:cstheme="minorHAnsi"/>
        </w:rPr>
        <w:t>Alarme de niveau de boue</w:t>
      </w:r>
    </w:p>
    <w:p w14:paraId="151E20AA"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Système à ultrason</w:t>
      </w:r>
    </w:p>
    <w:p w14:paraId="3FD7C43E"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Alimentation filaire</w:t>
      </w:r>
    </w:p>
    <w:p w14:paraId="539057FD"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Alarme visuelle</w:t>
      </w:r>
    </w:p>
    <w:p w14:paraId="06B84A5B" w14:textId="77777777" w:rsidR="00456975" w:rsidRPr="00456975" w:rsidRDefault="00456975" w:rsidP="00456975">
      <w:pPr>
        <w:autoSpaceDE w:val="0"/>
        <w:autoSpaceDN w:val="0"/>
        <w:adjustRightInd w:val="0"/>
        <w:spacing w:after="0" w:line="240" w:lineRule="auto"/>
        <w:ind w:left="1440"/>
        <w:jc w:val="both"/>
        <w:rPr>
          <w:rFonts w:cstheme="minorHAnsi"/>
        </w:rPr>
      </w:pPr>
    </w:p>
    <w:p w14:paraId="1A698571" w14:textId="7D13AA88" w:rsidR="00AB3F54" w:rsidRPr="00456975" w:rsidRDefault="00DB0306" w:rsidP="00DB0306">
      <w:pPr>
        <w:autoSpaceDE w:val="0"/>
        <w:autoSpaceDN w:val="0"/>
        <w:adjustRightInd w:val="0"/>
        <w:spacing w:after="0" w:line="240" w:lineRule="auto"/>
        <w:ind w:left="1134"/>
        <w:jc w:val="both"/>
        <w:rPr>
          <w:rFonts w:cstheme="minorHAnsi"/>
        </w:rPr>
      </w:pPr>
      <w:r w:rsidRPr="00AB3F54">
        <w:rPr>
          <w:rFonts w:ascii="Segoe UI Symbol" w:hAnsi="Segoe UI Symbol" w:cs="Segoe UI Symbol"/>
        </w:rPr>
        <w:t>❏</w:t>
      </w:r>
      <w:r>
        <w:rPr>
          <w:rFonts w:ascii="Segoe UI Symbol" w:hAnsi="Segoe UI Symbol" w:cs="Segoe UI Symbol"/>
        </w:rPr>
        <w:t xml:space="preserve"> </w:t>
      </w:r>
      <w:r w:rsidR="00AB3F54" w:rsidRPr="00456975">
        <w:rPr>
          <w:rFonts w:cstheme="minorHAnsi"/>
        </w:rPr>
        <w:t>Alarme de niveau de boue</w:t>
      </w:r>
    </w:p>
    <w:p w14:paraId="5D310C67"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Système à ultrason</w:t>
      </w:r>
    </w:p>
    <w:p w14:paraId="3DB5A8C7" w14:textId="77777777" w:rsidR="00AB3F54" w:rsidRPr="00456975"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Alimentation solaire</w:t>
      </w:r>
    </w:p>
    <w:p w14:paraId="7D18C091" w14:textId="5404FCD9" w:rsidR="00AB3F54" w:rsidRDefault="00AB3F54" w:rsidP="00AB3F54">
      <w:pPr>
        <w:numPr>
          <w:ilvl w:val="2"/>
          <w:numId w:val="1"/>
        </w:numPr>
        <w:autoSpaceDE w:val="0"/>
        <w:autoSpaceDN w:val="0"/>
        <w:adjustRightInd w:val="0"/>
        <w:spacing w:after="0" w:line="240" w:lineRule="auto"/>
        <w:jc w:val="both"/>
        <w:rPr>
          <w:rFonts w:cstheme="minorHAnsi"/>
        </w:rPr>
      </w:pPr>
      <w:r w:rsidRPr="00456975">
        <w:rPr>
          <w:rFonts w:cstheme="minorHAnsi"/>
        </w:rPr>
        <w:t>Gestion des données par GSM</w:t>
      </w:r>
    </w:p>
    <w:p w14:paraId="5E64E08E" w14:textId="02524BF8" w:rsidR="00757FB9" w:rsidRDefault="00757FB9" w:rsidP="00757FB9">
      <w:pPr>
        <w:autoSpaceDE w:val="0"/>
        <w:autoSpaceDN w:val="0"/>
        <w:adjustRightInd w:val="0"/>
        <w:spacing w:after="0" w:line="240" w:lineRule="auto"/>
        <w:ind w:left="2160"/>
        <w:jc w:val="both"/>
        <w:rPr>
          <w:rFonts w:cstheme="minorHAnsi"/>
        </w:rPr>
      </w:pPr>
    </w:p>
    <w:p w14:paraId="2A39165A" w14:textId="77777777" w:rsidR="00D15C19" w:rsidRPr="00456975" w:rsidRDefault="00D15C19" w:rsidP="00757FB9">
      <w:pPr>
        <w:autoSpaceDE w:val="0"/>
        <w:autoSpaceDN w:val="0"/>
        <w:adjustRightInd w:val="0"/>
        <w:spacing w:after="0" w:line="240" w:lineRule="auto"/>
        <w:ind w:left="2160"/>
        <w:jc w:val="both"/>
        <w:rPr>
          <w:rFonts w:cstheme="minorHAnsi"/>
        </w:rPr>
      </w:pPr>
    </w:p>
    <w:p w14:paraId="562BF25F" w14:textId="72B6D934" w:rsidR="00AB3F54" w:rsidRDefault="00AB3F54" w:rsidP="00AB3F54">
      <w:pPr>
        <w:autoSpaceDE w:val="0"/>
        <w:autoSpaceDN w:val="0"/>
        <w:adjustRightInd w:val="0"/>
        <w:spacing w:after="0" w:line="240" w:lineRule="auto"/>
        <w:jc w:val="both"/>
        <w:rPr>
          <w:rFonts w:cstheme="minorHAnsi"/>
        </w:rPr>
      </w:pPr>
    </w:p>
    <w:sectPr w:rsidR="00AB3F54" w:rsidSect="006C6527">
      <w:headerReference w:type="default" r:id="rId14"/>
      <w:footerReference w:type="default" r:id="rId15"/>
      <w:pgSz w:w="11906" w:h="16838"/>
      <w:pgMar w:top="141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7129C" w14:textId="77777777" w:rsidR="000956F5" w:rsidRDefault="000956F5" w:rsidP="006C6527">
      <w:pPr>
        <w:spacing w:after="0" w:line="240" w:lineRule="auto"/>
      </w:pPr>
      <w:r>
        <w:separator/>
      </w:r>
    </w:p>
  </w:endnote>
  <w:endnote w:type="continuationSeparator" w:id="0">
    <w:p w14:paraId="2B0C24BC" w14:textId="77777777" w:rsidR="000956F5" w:rsidRDefault="000956F5" w:rsidP="006C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Zapf Dingbats Regular">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4829BBD3" w14:paraId="5FB79749" w14:textId="77777777" w:rsidTr="4829BBD3">
      <w:tc>
        <w:tcPr>
          <w:tcW w:w="3485" w:type="dxa"/>
        </w:tcPr>
        <w:p w14:paraId="774C1BFF" w14:textId="7713B5BF" w:rsidR="4829BBD3" w:rsidRDefault="4829BBD3" w:rsidP="4829BBD3">
          <w:pPr>
            <w:pStyle w:val="En-tte"/>
            <w:ind w:left="-115"/>
          </w:pPr>
        </w:p>
      </w:tc>
      <w:tc>
        <w:tcPr>
          <w:tcW w:w="3485" w:type="dxa"/>
        </w:tcPr>
        <w:p w14:paraId="3F247674" w14:textId="67E62456" w:rsidR="4829BBD3" w:rsidRDefault="4829BBD3" w:rsidP="4829BBD3">
          <w:pPr>
            <w:pStyle w:val="En-tte"/>
            <w:jc w:val="center"/>
          </w:pPr>
        </w:p>
      </w:tc>
      <w:tc>
        <w:tcPr>
          <w:tcW w:w="3485" w:type="dxa"/>
        </w:tcPr>
        <w:p w14:paraId="5EA943B9" w14:textId="3559C81C" w:rsidR="4829BBD3" w:rsidRDefault="4829BBD3" w:rsidP="4829BBD3">
          <w:pPr>
            <w:pStyle w:val="En-tte"/>
            <w:ind w:right="-115"/>
            <w:jc w:val="right"/>
          </w:pPr>
        </w:p>
      </w:tc>
    </w:tr>
  </w:tbl>
  <w:p w14:paraId="68CB7EC2" w14:textId="56AD8306" w:rsidR="4829BBD3" w:rsidRDefault="4829BBD3" w:rsidP="4829BB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7E481" w14:textId="77777777" w:rsidR="000956F5" w:rsidRDefault="000956F5" w:rsidP="006C6527">
      <w:pPr>
        <w:spacing w:after="0" w:line="240" w:lineRule="auto"/>
      </w:pPr>
      <w:r>
        <w:separator/>
      </w:r>
    </w:p>
  </w:footnote>
  <w:footnote w:type="continuationSeparator" w:id="0">
    <w:p w14:paraId="6F59D4E5" w14:textId="77777777" w:rsidR="000956F5" w:rsidRDefault="000956F5" w:rsidP="006C6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9F3C" w14:textId="0D450162" w:rsidR="006C6527" w:rsidRDefault="006C6527">
    <w:pPr>
      <w:pStyle w:val="En-tte"/>
    </w:pPr>
    <w:r>
      <w:rPr>
        <w:rFonts w:ascii="Times New Roman" w:hAnsi="Times New Roman" w:cs="Times New Roman"/>
        <w:b/>
        <w:noProof/>
        <w:color w:val="0059E2"/>
        <w:sz w:val="30"/>
        <w:szCs w:val="30"/>
        <w:lang w:eastAsia="fr-FR"/>
      </w:rPr>
      <mc:AlternateContent>
        <mc:Choice Requires="wps">
          <w:drawing>
            <wp:anchor distT="0" distB="0" distL="114300" distR="114300" simplePos="0" relativeHeight="251659264" behindDoc="0" locked="0" layoutInCell="1" allowOverlap="1" wp14:anchorId="03B85052" wp14:editId="4E813028">
              <wp:simplePos x="0" y="0"/>
              <wp:positionH relativeFrom="column">
                <wp:posOffset>0</wp:posOffset>
              </wp:positionH>
              <wp:positionV relativeFrom="paragraph">
                <wp:posOffset>18415</wp:posOffset>
              </wp:positionV>
              <wp:extent cx="6747510" cy="397510"/>
              <wp:effectExtent l="57150" t="19050" r="72390" b="97790"/>
              <wp:wrapNone/>
              <wp:docPr id="9" name="Organigramme : Document 9"/>
              <wp:cNvGraphicFramePr/>
              <a:graphic xmlns:a="http://schemas.openxmlformats.org/drawingml/2006/main">
                <a:graphicData uri="http://schemas.microsoft.com/office/word/2010/wordprocessingShape">
                  <wps:wsp>
                    <wps:cNvSpPr/>
                    <wps:spPr>
                      <a:xfrm>
                        <a:off x="0" y="0"/>
                        <a:ext cx="6747510" cy="397510"/>
                      </a:xfrm>
                      <a:prstGeom prst="flowChartDocument">
                        <a:avLst/>
                      </a:prstGeom>
                      <a:gradFill rotWithShape="1">
                        <a:gsLst>
                          <a:gs pos="0">
                            <a:sysClr val="window" lastClr="FFFFFF">
                              <a:lumMod val="85000"/>
                            </a:sysClr>
                          </a:gs>
                          <a:gs pos="100000">
                            <a:sysClr val="window" lastClr="FFFFFF">
                              <a:lumMod val="50000"/>
                            </a:sysClr>
                          </a:gs>
                        </a:gsLst>
                        <a:path path="circle">
                          <a:fillToRect l="50000" t="50000" r="50000" b="50000"/>
                        </a:path>
                      </a:gradFill>
                      <a:ln w="9525" cap="flat" cmpd="sng" algn="ctr">
                        <a:solidFill>
                          <a:sysClr val="window" lastClr="FFFFFF">
                            <a:lumMod val="95000"/>
                          </a:sysClr>
                        </a:solidFill>
                        <a:prstDash val="solid"/>
                      </a:ln>
                      <a:effectLst>
                        <a:outerShdw blurRad="40000" dist="23000" dir="5400000" rotWithShape="0">
                          <a:srgbClr val="000000">
                            <a:alpha val="35000"/>
                          </a:srgbClr>
                        </a:outerShdw>
                      </a:effectLst>
                    </wps:spPr>
                    <wps:txbx>
                      <w:txbxContent>
                        <w:p w14:paraId="1B7C9B3A" w14:textId="77777777" w:rsidR="006C6527" w:rsidRPr="00514794" w:rsidRDefault="006C6527" w:rsidP="006C6527">
                          <w:pPr>
                            <w:jc w:val="center"/>
                            <w:rPr>
                              <w:color w:val="E36C0A" w:themeColor="accent6" w:themeShade="BF"/>
                            </w:rPr>
                          </w:pPr>
                          <w:r w:rsidRPr="00514794">
                            <w:rPr>
                              <w:rFonts w:ascii="Times New Roman" w:hAnsi="Times New Roman" w:cs="Times New Roman"/>
                              <w:b/>
                              <w:color w:val="E36C0A" w:themeColor="accent6" w:themeShade="BF"/>
                              <w:sz w:val="30"/>
                              <w:szCs w:val="30"/>
                            </w:rPr>
                            <w:t>DESCRIPTIF TECHNIQUE POUR CCTP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85052"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Organigramme : Document 9" o:spid="_x0000_s1028" type="#_x0000_t114" style="position:absolute;margin-left:0;margin-top:1.45pt;width:531.3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" fillcolor="#d9d9d9" strokecolor="#f2f2f2">
              <v:fill color2="#7f7f7f" rotate="t" focusposition=".5,.5" focussize="" focus="100%" type="gradientRadial"/>
              <v:shadow on="t" color="black" opacity="22937f" origin=",.5" offset="0,.63889mm"/>
              <v:textbox>
                <w:txbxContent>
                  <w:p w14:paraId="1B7C9B3A" w14:textId="77777777" w:rsidR="006C6527" w:rsidRPr="00514794" w:rsidRDefault="006C6527" w:rsidP="006C6527">
                    <w:pPr>
                      <w:jc w:val="center"/>
                      <w:rPr>
                        <w:color w:val="E36C0A" w:themeColor="accent6" w:themeShade="BF"/>
                      </w:rPr>
                    </w:pPr>
                    <w:r w:rsidRPr="00514794">
                      <w:rPr>
                        <w:rFonts w:ascii="Times New Roman" w:hAnsi="Times New Roman" w:cs="Times New Roman"/>
                        <w:b/>
                        <w:color w:val="E36C0A" w:themeColor="accent6" w:themeShade="BF"/>
                        <w:sz w:val="30"/>
                        <w:szCs w:val="30"/>
                      </w:rPr>
                      <w:t>DESCRIPTIF TECHNIQUE POUR CCTP</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D3337"/>
    <w:multiLevelType w:val="hybridMultilevel"/>
    <w:tmpl w:val="FD08B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94"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77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BA"/>
    <w:rsid w:val="000208FA"/>
    <w:rsid w:val="00044353"/>
    <w:rsid w:val="000604DD"/>
    <w:rsid w:val="00067F71"/>
    <w:rsid w:val="00075992"/>
    <w:rsid w:val="000956F5"/>
    <w:rsid w:val="0010732E"/>
    <w:rsid w:val="00115D19"/>
    <w:rsid w:val="00117BBB"/>
    <w:rsid w:val="00141049"/>
    <w:rsid w:val="001470EA"/>
    <w:rsid w:val="00157320"/>
    <w:rsid w:val="001D21D0"/>
    <w:rsid w:val="001D443F"/>
    <w:rsid w:val="0021380D"/>
    <w:rsid w:val="002772A0"/>
    <w:rsid w:val="002E1CA7"/>
    <w:rsid w:val="002E2ABA"/>
    <w:rsid w:val="00333E69"/>
    <w:rsid w:val="0036200A"/>
    <w:rsid w:val="0036230A"/>
    <w:rsid w:val="003C7E57"/>
    <w:rsid w:val="003F2301"/>
    <w:rsid w:val="003F434E"/>
    <w:rsid w:val="0043049F"/>
    <w:rsid w:val="004412CE"/>
    <w:rsid w:val="00456975"/>
    <w:rsid w:val="004917E3"/>
    <w:rsid w:val="004A4CEC"/>
    <w:rsid w:val="004F690A"/>
    <w:rsid w:val="00502197"/>
    <w:rsid w:val="00562CD4"/>
    <w:rsid w:val="005C437C"/>
    <w:rsid w:val="005C4804"/>
    <w:rsid w:val="00615A9E"/>
    <w:rsid w:val="006251BC"/>
    <w:rsid w:val="00630B5E"/>
    <w:rsid w:val="00671496"/>
    <w:rsid w:val="00674813"/>
    <w:rsid w:val="006C6527"/>
    <w:rsid w:val="006D7702"/>
    <w:rsid w:val="006E0ACE"/>
    <w:rsid w:val="00721AAA"/>
    <w:rsid w:val="00722B09"/>
    <w:rsid w:val="0074537B"/>
    <w:rsid w:val="007516C0"/>
    <w:rsid w:val="00757FB9"/>
    <w:rsid w:val="007C332E"/>
    <w:rsid w:val="00817A79"/>
    <w:rsid w:val="00853989"/>
    <w:rsid w:val="00882658"/>
    <w:rsid w:val="00897751"/>
    <w:rsid w:val="008E1C41"/>
    <w:rsid w:val="008F0310"/>
    <w:rsid w:val="009453FA"/>
    <w:rsid w:val="00951318"/>
    <w:rsid w:val="009B1BB3"/>
    <w:rsid w:val="00A27466"/>
    <w:rsid w:val="00A508DC"/>
    <w:rsid w:val="00A6586F"/>
    <w:rsid w:val="00AB3F54"/>
    <w:rsid w:val="00B033E2"/>
    <w:rsid w:val="00B16B70"/>
    <w:rsid w:val="00B77C65"/>
    <w:rsid w:val="00BA40CE"/>
    <w:rsid w:val="00BD5919"/>
    <w:rsid w:val="00C31F93"/>
    <w:rsid w:val="00C474D3"/>
    <w:rsid w:val="00C56C02"/>
    <w:rsid w:val="00CA3A26"/>
    <w:rsid w:val="00CA780E"/>
    <w:rsid w:val="00CB7231"/>
    <w:rsid w:val="00CD29AB"/>
    <w:rsid w:val="00CE3666"/>
    <w:rsid w:val="00D15C19"/>
    <w:rsid w:val="00D941C8"/>
    <w:rsid w:val="00DB0306"/>
    <w:rsid w:val="00E02AA8"/>
    <w:rsid w:val="00E365AE"/>
    <w:rsid w:val="00E616E6"/>
    <w:rsid w:val="00E907BC"/>
    <w:rsid w:val="00F50167"/>
    <w:rsid w:val="00F5245F"/>
    <w:rsid w:val="00F978A0"/>
    <w:rsid w:val="00FB7A2F"/>
    <w:rsid w:val="4829BB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4EB0B"/>
  <w15:docId w15:val="{FA3EAB6A-3E5A-4831-A86A-136CD34B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
    <w:name w:val="[Aucun style]"/>
    <w:rsid w:val="002E2ABA"/>
    <w:pPr>
      <w:autoSpaceDE w:val="0"/>
      <w:autoSpaceDN w:val="0"/>
      <w:adjustRightInd w:val="0"/>
      <w:spacing w:after="0" w:line="288" w:lineRule="auto"/>
      <w:textAlignment w:val="center"/>
    </w:pPr>
    <w:rPr>
      <w:rFonts w:ascii="Times Regular" w:hAnsi="Times Regular" w:cs="Times Regular"/>
      <w:color w:val="000000"/>
      <w:sz w:val="24"/>
      <w:szCs w:val="24"/>
    </w:rPr>
  </w:style>
  <w:style w:type="paragraph" w:customStyle="1" w:styleId="Paragraphestandard">
    <w:name w:val="[Paragraphe standard]"/>
    <w:basedOn w:val="Aucunstyle"/>
    <w:uiPriority w:val="99"/>
    <w:rsid w:val="002E2ABA"/>
  </w:style>
  <w:style w:type="paragraph" w:styleId="En-tte">
    <w:name w:val="header"/>
    <w:basedOn w:val="Normal"/>
    <w:link w:val="En-tteCar"/>
    <w:uiPriority w:val="99"/>
    <w:unhideWhenUsed/>
    <w:rsid w:val="006C6527"/>
    <w:pPr>
      <w:tabs>
        <w:tab w:val="center" w:pos="4536"/>
        <w:tab w:val="right" w:pos="9072"/>
      </w:tabs>
      <w:spacing w:after="0" w:line="240" w:lineRule="auto"/>
    </w:pPr>
  </w:style>
  <w:style w:type="character" w:customStyle="1" w:styleId="En-tteCar">
    <w:name w:val="En-tête Car"/>
    <w:basedOn w:val="Policepardfaut"/>
    <w:link w:val="En-tte"/>
    <w:uiPriority w:val="99"/>
    <w:rsid w:val="006C6527"/>
  </w:style>
  <w:style w:type="paragraph" w:styleId="Pieddepage">
    <w:name w:val="footer"/>
    <w:basedOn w:val="Normal"/>
    <w:link w:val="PieddepageCar"/>
    <w:uiPriority w:val="99"/>
    <w:unhideWhenUsed/>
    <w:rsid w:val="006C65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6527"/>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CECE44.E5D8ED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amme xmlns="06524400-7a17-46fd-b64a-70d95f2494c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688175D81161498BA97EC798A66B94" ma:contentTypeVersion="11" ma:contentTypeDescription="Create a new document." ma:contentTypeScope="" ma:versionID="16631bf1b4101501c27100a8862eaf4a">
  <xsd:schema xmlns:xsd="http://www.w3.org/2001/XMLSchema" xmlns:xs="http://www.w3.org/2001/XMLSchema" xmlns:p="http://schemas.microsoft.com/office/2006/metadata/properties" xmlns:ns2="06524400-7a17-46fd-b64a-70d95f2494c9" xmlns:ns3="928bd4db-e664-44c8-9a09-9957acf1ac9d" targetNamespace="http://schemas.microsoft.com/office/2006/metadata/properties" ma:root="true" ma:fieldsID="99c8d2ad446ba3870d7e5e6077ff7d19" ns2:_="" ns3:_="">
    <xsd:import namespace="06524400-7a17-46fd-b64a-70d95f2494c9"/>
    <xsd:import namespace="928bd4db-e664-44c8-9a09-9957acf1ac9d"/>
    <xsd:element name="properties">
      <xsd:complexType>
        <xsd:sequence>
          <xsd:element name="documentManagement">
            <xsd:complexType>
              <xsd:all>
                <xsd:element ref="ns2:MediaServiceMetadata" minOccurs="0"/>
                <xsd:element ref="ns2:MediaServiceFastMetadata" minOccurs="0"/>
                <xsd:element ref="ns2:Gamm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24400-7a17-46fd-b64a-70d95f249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amme" ma:index="10" nillable="true" ma:displayName="Gamme" ma:format="Dropdown" ma:internalName="Gamme">
      <xsd:simpleType>
        <xsd:restriction base="dms:Choice">
          <xsd:enumeration value="PPT"/>
          <xsd:enumeration value="Animation Vidéo"/>
          <xsd:enumeration value="Choix 3"/>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8bd4db-e664-44c8-9a09-9957acf1ac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85AC1-55AF-4611-8051-42142AD750F7}">
  <ds:schemaRefs>
    <ds:schemaRef ds:uri="http://schemas.microsoft.com/office/2006/metadata/properties"/>
    <ds:schemaRef ds:uri="http://schemas.microsoft.com/office/infopath/2007/PartnerControls"/>
    <ds:schemaRef ds:uri="06524400-7a17-46fd-b64a-70d95f2494c9"/>
  </ds:schemaRefs>
</ds:datastoreItem>
</file>

<file path=customXml/itemProps2.xml><?xml version="1.0" encoding="utf-8"?>
<ds:datastoreItem xmlns:ds="http://schemas.openxmlformats.org/officeDocument/2006/customXml" ds:itemID="{EFC0A257-D402-4212-B2C1-BBDEFDA1F11B}">
  <ds:schemaRefs>
    <ds:schemaRef ds:uri="http://schemas.openxmlformats.org/officeDocument/2006/bibliography"/>
  </ds:schemaRefs>
</ds:datastoreItem>
</file>

<file path=customXml/itemProps3.xml><?xml version="1.0" encoding="utf-8"?>
<ds:datastoreItem xmlns:ds="http://schemas.openxmlformats.org/officeDocument/2006/customXml" ds:itemID="{D63951FB-071B-4ED9-B714-963195DE4442}">
  <ds:schemaRefs>
    <ds:schemaRef ds:uri="http://schemas.microsoft.com/sharepoint/v3/contenttype/forms"/>
  </ds:schemaRefs>
</ds:datastoreItem>
</file>

<file path=customXml/itemProps4.xml><?xml version="1.0" encoding="utf-8"?>
<ds:datastoreItem xmlns:ds="http://schemas.openxmlformats.org/officeDocument/2006/customXml" ds:itemID="{4DE9D60F-AF85-4DBB-807D-2DE1DFEBD418}"/>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4923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STRADAL</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Taoufiquii, Loubna</dc:creator>
  <cp:lastModifiedBy>Julien, Hugues</cp:lastModifiedBy>
  <cp:revision>2</cp:revision>
  <dcterms:created xsi:type="dcterms:W3CDTF">2023-07-05T11:48:00Z</dcterms:created>
  <dcterms:modified xsi:type="dcterms:W3CDTF">2023-07-05T11:48:00Z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0x01010050688175D81161498BA97EC798A66B94</vt:lpwstr>
  </property>
</Properties>
</file>